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39" w:rsidRDefault="006D2839" w:rsidP="006D2839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6D2839" w:rsidRDefault="006D2839" w:rsidP="006D2839">
      <w:pPr>
        <w:ind w:left="2124" w:firstLine="708"/>
        <w:jc w:val="both"/>
        <w:rPr>
          <w:b/>
          <w:sz w:val="28"/>
        </w:rPr>
      </w:pPr>
    </w:p>
    <w:p w:rsidR="006D2839" w:rsidRDefault="006D2839" w:rsidP="006D2839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6D2839" w:rsidRPr="00E91409" w:rsidRDefault="006D2839" w:rsidP="006D2839">
      <w:pPr>
        <w:rPr>
          <w:sz w:val="28"/>
          <w:szCs w:val="28"/>
        </w:rPr>
      </w:pPr>
    </w:p>
    <w:p w:rsidR="001264DC" w:rsidRDefault="001264DC" w:rsidP="001264DC">
      <w:pPr>
        <w:rPr>
          <w:sz w:val="28"/>
        </w:rPr>
      </w:pPr>
    </w:p>
    <w:p w:rsidR="001264DC" w:rsidRDefault="001264DC" w:rsidP="001264DC">
      <w:pPr>
        <w:rPr>
          <w:sz w:val="28"/>
        </w:rPr>
      </w:pPr>
    </w:p>
    <w:p w:rsidR="001264DC" w:rsidRPr="00D464E4" w:rsidRDefault="001264DC" w:rsidP="001264DC">
      <w:pPr>
        <w:ind w:right="566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D464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296</w:t>
      </w:r>
    </w:p>
    <w:p w:rsidR="001264DC" w:rsidRDefault="001264DC" w:rsidP="001264DC">
      <w:pPr>
        <w:ind w:right="566"/>
        <w:rPr>
          <w:sz w:val="20"/>
          <w:szCs w:val="20"/>
        </w:rPr>
      </w:pPr>
    </w:p>
    <w:p w:rsidR="001264DC" w:rsidRPr="00FF3FC3" w:rsidRDefault="001264DC" w:rsidP="001264DC">
      <w:pPr>
        <w:ind w:right="566"/>
        <w:rPr>
          <w:sz w:val="20"/>
          <w:szCs w:val="20"/>
        </w:rPr>
      </w:pPr>
    </w:p>
    <w:p w:rsidR="001264DC" w:rsidRPr="00644BF3" w:rsidRDefault="001264DC" w:rsidP="001264DC">
      <w:pPr>
        <w:ind w:right="566"/>
        <w:jc w:val="center"/>
        <w:rPr>
          <w:b/>
          <w:sz w:val="26"/>
          <w:szCs w:val="26"/>
        </w:rPr>
      </w:pPr>
      <w:bookmarkStart w:id="0" w:name="_GoBack"/>
      <w:r w:rsidRPr="00644BF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поправок к проекту федерального закона № 680571-7 "О внесении изменений в статью 12</w:t>
      </w:r>
      <w:r w:rsidRPr="001264DC">
        <w:rPr>
          <w:b/>
          <w:sz w:val="26"/>
          <w:szCs w:val="26"/>
          <w:vertAlign w:val="superscript"/>
        </w:rPr>
        <w:t>1</w:t>
      </w:r>
      <w:r>
        <w:rPr>
          <w:b/>
          <w:sz w:val="26"/>
          <w:szCs w:val="26"/>
        </w:rPr>
        <w:t xml:space="preserve"> Федерального закона "О противодействии коррупции"</w:t>
      </w:r>
      <w:bookmarkEnd w:id="0"/>
    </w:p>
    <w:p w:rsidR="001264DC" w:rsidRPr="001264DC" w:rsidRDefault="001264DC" w:rsidP="001264DC">
      <w:pPr>
        <w:rPr>
          <w:szCs w:val="28"/>
        </w:rPr>
      </w:pPr>
    </w:p>
    <w:p w:rsidR="001264DC" w:rsidRPr="001264DC" w:rsidRDefault="001264DC" w:rsidP="001264DC">
      <w:pPr>
        <w:rPr>
          <w:szCs w:val="28"/>
        </w:rPr>
      </w:pPr>
    </w:p>
    <w:p w:rsidR="001264DC" w:rsidRDefault="001264DC" w:rsidP="001264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4BF3">
        <w:rPr>
          <w:sz w:val="28"/>
          <w:szCs w:val="28"/>
        </w:rPr>
        <w:t>Рассмотрев проект федеральн</w:t>
      </w:r>
      <w:r w:rsidR="0062505A">
        <w:rPr>
          <w:sz w:val="28"/>
          <w:szCs w:val="28"/>
        </w:rPr>
        <w:t>ого</w:t>
      </w:r>
      <w:r w:rsidRPr="00644B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 680571-7 "О внесении изменений в статью 12</w:t>
      </w:r>
      <w:r w:rsidRPr="001264D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"О противодействии коррупции"</w:t>
      </w:r>
      <w:r w:rsidRPr="00644BF3">
        <w:rPr>
          <w:sz w:val="28"/>
          <w:szCs w:val="28"/>
        </w:rPr>
        <w:t xml:space="preserve">, Законодательное собрание Ленинградской </w:t>
      </w:r>
      <w:r w:rsidRPr="00A30B21">
        <w:rPr>
          <w:sz w:val="28"/>
          <w:szCs w:val="28"/>
        </w:rPr>
        <w:t>области     п о с т а н о в л я е т</w:t>
      </w:r>
      <w:r>
        <w:rPr>
          <w:sz w:val="28"/>
          <w:szCs w:val="28"/>
        </w:rPr>
        <w:t>:</w:t>
      </w:r>
    </w:p>
    <w:p w:rsidR="001264DC" w:rsidRPr="001264DC" w:rsidRDefault="001264DC" w:rsidP="001264DC">
      <w:pPr>
        <w:tabs>
          <w:tab w:val="left" w:pos="0"/>
        </w:tabs>
        <w:ind w:firstLine="709"/>
        <w:jc w:val="both"/>
        <w:rPr>
          <w:szCs w:val="28"/>
        </w:rPr>
      </w:pPr>
    </w:p>
    <w:p w:rsidR="001264DC" w:rsidRDefault="001264DC" w:rsidP="001264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на рассмотрение Государственной Думы Федерального </w:t>
      </w:r>
      <w:r w:rsidR="002110C0">
        <w:rPr>
          <w:sz w:val="28"/>
          <w:szCs w:val="28"/>
        </w:rPr>
        <w:t>С</w:t>
      </w:r>
      <w:r>
        <w:rPr>
          <w:sz w:val="28"/>
          <w:szCs w:val="28"/>
        </w:rPr>
        <w:t>обрания Российской Федерации в качестве законодательной инициативы поправки к проекту федер</w:t>
      </w:r>
      <w:r w:rsidRPr="001264DC">
        <w:rPr>
          <w:sz w:val="28"/>
          <w:szCs w:val="28"/>
        </w:rPr>
        <w:t xml:space="preserve">ального закона № 680571-7 "О внесении изменений </w:t>
      </w:r>
      <w:r>
        <w:rPr>
          <w:sz w:val="28"/>
          <w:szCs w:val="28"/>
        </w:rPr>
        <w:br/>
      </w:r>
      <w:r w:rsidRPr="001264DC">
        <w:rPr>
          <w:sz w:val="28"/>
          <w:szCs w:val="28"/>
        </w:rPr>
        <w:t>в статью 12</w:t>
      </w:r>
      <w:r w:rsidRPr="001264DC">
        <w:rPr>
          <w:sz w:val="28"/>
          <w:szCs w:val="28"/>
          <w:vertAlign w:val="superscript"/>
        </w:rPr>
        <w:t>1</w:t>
      </w:r>
      <w:r w:rsidRPr="001264DC">
        <w:rPr>
          <w:sz w:val="28"/>
          <w:szCs w:val="28"/>
        </w:rPr>
        <w:t xml:space="preserve"> Федерального закона "О противодействии коррупции"</w:t>
      </w:r>
      <w:r>
        <w:rPr>
          <w:sz w:val="28"/>
          <w:szCs w:val="28"/>
        </w:rPr>
        <w:t xml:space="preserve"> согласно приложению.</w:t>
      </w:r>
    </w:p>
    <w:p w:rsidR="001264DC" w:rsidRPr="001264DC" w:rsidRDefault="001264DC" w:rsidP="001264DC">
      <w:pPr>
        <w:tabs>
          <w:tab w:val="left" w:pos="0"/>
        </w:tabs>
        <w:ind w:firstLine="709"/>
        <w:jc w:val="both"/>
        <w:rPr>
          <w:szCs w:val="28"/>
        </w:rPr>
      </w:pPr>
    </w:p>
    <w:p w:rsidR="001264DC" w:rsidRDefault="001264DC" w:rsidP="001264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Уполномочить депутата Законодательного собрания Ленинградской области А.Н. Шаронова представлять указанную законодательную инициативу при рассмотрении в Государственной Думе Федерального Собрания Российской Федерации.</w:t>
      </w:r>
    </w:p>
    <w:p w:rsidR="001264DC" w:rsidRPr="001264DC" w:rsidRDefault="001264DC" w:rsidP="001264DC">
      <w:pPr>
        <w:tabs>
          <w:tab w:val="left" w:pos="0"/>
        </w:tabs>
        <w:ind w:firstLine="709"/>
        <w:jc w:val="both"/>
        <w:rPr>
          <w:szCs w:val="28"/>
        </w:rPr>
      </w:pPr>
    </w:p>
    <w:p w:rsidR="001264DC" w:rsidRDefault="001264DC" w:rsidP="001264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Направить настоящее постановление в Комитет Государственной Думы Федерального </w:t>
      </w:r>
      <w:r w:rsidR="0062505A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Российской Федерации по безопасности </w:t>
      </w:r>
      <w:r w:rsidR="0062505A">
        <w:rPr>
          <w:sz w:val="28"/>
          <w:szCs w:val="28"/>
        </w:rPr>
        <w:br/>
      </w:r>
      <w:r>
        <w:rPr>
          <w:sz w:val="28"/>
          <w:szCs w:val="28"/>
        </w:rPr>
        <w:t>и противодействию коррупции.</w:t>
      </w:r>
    </w:p>
    <w:p w:rsidR="001264DC" w:rsidRPr="001264DC" w:rsidRDefault="001264DC" w:rsidP="001264DC">
      <w:pPr>
        <w:tabs>
          <w:tab w:val="left" w:pos="0"/>
        </w:tabs>
        <w:ind w:firstLine="709"/>
        <w:jc w:val="both"/>
        <w:rPr>
          <w:szCs w:val="28"/>
        </w:rPr>
      </w:pPr>
    </w:p>
    <w:p w:rsidR="001264DC" w:rsidRPr="00A30B21" w:rsidRDefault="001264DC" w:rsidP="001264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его принятия.</w:t>
      </w:r>
    </w:p>
    <w:p w:rsidR="001264DC" w:rsidRPr="001264DC" w:rsidRDefault="001264DC" w:rsidP="001264DC">
      <w:pPr>
        <w:pStyle w:val="2"/>
        <w:tabs>
          <w:tab w:val="left" w:pos="0"/>
        </w:tabs>
        <w:spacing w:after="0" w:line="240" w:lineRule="auto"/>
        <w:ind w:left="284"/>
        <w:rPr>
          <w:szCs w:val="28"/>
        </w:rPr>
      </w:pPr>
    </w:p>
    <w:p w:rsidR="001264DC" w:rsidRDefault="001264DC" w:rsidP="001264DC">
      <w:pPr>
        <w:pStyle w:val="2"/>
        <w:tabs>
          <w:tab w:val="left" w:pos="0"/>
        </w:tabs>
        <w:spacing w:after="0" w:line="240" w:lineRule="auto"/>
        <w:ind w:left="284"/>
        <w:rPr>
          <w:szCs w:val="28"/>
        </w:rPr>
      </w:pPr>
    </w:p>
    <w:p w:rsidR="001264DC" w:rsidRPr="001264DC" w:rsidRDefault="001264DC" w:rsidP="001264DC">
      <w:pPr>
        <w:pStyle w:val="2"/>
        <w:tabs>
          <w:tab w:val="left" w:pos="0"/>
        </w:tabs>
        <w:spacing w:after="0" w:line="240" w:lineRule="auto"/>
        <w:ind w:left="284"/>
        <w:rPr>
          <w:szCs w:val="28"/>
        </w:rPr>
      </w:pPr>
    </w:p>
    <w:p w:rsidR="00764BDD" w:rsidRDefault="001264DC" w:rsidP="001264DC">
      <w:pPr>
        <w:pStyle w:val="a9"/>
        <w:tabs>
          <w:tab w:val="left" w:pos="0"/>
          <w:tab w:val="right" w:pos="9639"/>
        </w:tabs>
        <w:spacing w:after="0"/>
        <w:ind w:left="0"/>
        <w:rPr>
          <w:szCs w:val="27"/>
        </w:rPr>
      </w:pPr>
      <w:r w:rsidRPr="00A30B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0B21">
        <w:rPr>
          <w:sz w:val="28"/>
          <w:szCs w:val="28"/>
        </w:rPr>
        <w:t>Законодательного собрания</w:t>
      </w:r>
      <w:r w:rsidRPr="00A30B21">
        <w:rPr>
          <w:sz w:val="28"/>
          <w:szCs w:val="28"/>
        </w:rPr>
        <w:tab/>
        <w:t>С. Бебенин</w:t>
      </w:r>
    </w:p>
    <w:p w:rsidR="00764BDD" w:rsidRDefault="00764BDD" w:rsidP="00764BDD">
      <w:pPr>
        <w:rPr>
          <w:szCs w:val="27"/>
        </w:rPr>
        <w:sectPr w:rsidR="00764BDD" w:rsidSect="00764BDD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6559B2" w:rsidRDefault="006559B2" w:rsidP="006559B2">
      <w:pPr>
        <w:ind w:left="10620"/>
        <w:rPr>
          <w:sz w:val="27"/>
          <w:szCs w:val="27"/>
        </w:rPr>
      </w:pPr>
      <w:r>
        <w:rPr>
          <w:szCs w:val="27"/>
        </w:rPr>
        <w:lastRenderedPageBreak/>
        <w:t xml:space="preserve">Приложение </w:t>
      </w:r>
      <w:r>
        <w:rPr>
          <w:szCs w:val="27"/>
        </w:rPr>
        <w:br/>
        <w:t xml:space="preserve">к постановлению Законодательного собрания Ленинградской области </w:t>
      </w:r>
      <w:r>
        <w:rPr>
          <w:szCs w:val="27"/>
        </w:rPr>
        <w:br/>
        <w:t xml:space="preserve">от </w:t>
      </w:r>
      <w:r w:rsidR="001264DC">
        <w:rPr>
          <w:szCs w:val="27"/>
        </w:rPr>
        <w:t>26 июня</w:t>
      </w:r>
      <w:r>
        <w:rPr>
          <w:szCs w:val="27"/>
        </w:rPr>
        <w:t xml:space="preserve"> 2019 года № </w:t>
      </w:r>
      <w:r w:rsidR="001264DC">
        <w:rPr>
          <w:szCs w:val="27"/>
        </w:rPr>
        <w:t>296</w:t>
      </w:r>
    </w:p>
    <w:p w:rsidR="006559B2" w:rsidRDefault="006559B2" w:rsidP="006559B2">
      <w:pPr>
        <w:rPr>
          <w:rStyle w:val="a5"/>
          <w:b w:val="0"/>
          <w:bCs w:val="0"/>
          <w:sz w:val="28"/>
          <w:szCs w:val="28"/>
        </w:rPr>
      </w:pPr>
    </w:p>
    <w:p w:rsidR="00764BDD" w:rsidRDefault="00764BDD" w:rsidP="006559B2">
      <w:pPr>
        <w:rPr>
          <w:rStyle w:val="a5"/>
          <w:b w:val="0"/>
          <w:bCs w:val="0"/>
          <w:sz w:val="28"/>
          <w:szCs w:val="28"/>
        </w:rPr>
      </w:pPr>
    </w:p>
    <w:p w:rsidR="00764BDD" w:rsidRDefault="00764BDD" w:rsidP="006559B2">
      <w:pPr>
        <w:rPr>
          <w:rStyle w:val="a5"/>
          <w:b w:val="0"/>
          <w:bCs w:val="0"/>
          <w:sz w:val="28"/>
          <w:szCs w:val="28"/>
        </w:rPr>
      </w:pPr>
    </w:p>
    <w:p w:rsidR="006559B2" w:rsidRPr="00764BDD" w:rsidRDefault="006559B2" w:rsidP="006559B2">
      <w:pPr>
        <w:pStyle w:val="ConsNormal"/>
        <w:widowControl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64BDD">
        <w:rPr>
          <w:rFonts w:ascii="Times New Roman" w:hAnsi="Times New Roman"/>
          <w:b/>
          <w:sz w:val="26"/>
          <w:szCs w:val="26"/>
        </w:rPr>
        <w:t xml:space="preserve">ПОПРАВКИ </w:t>
      </w:r>
      <w:r w:rsidRPr="00764BDD">
        <w:rPr>
          <w:rFonts w:ascii="Times New Roman" w:hAnsi="Times New Roman"/>
          <w:b/>
          <w:sz w:val="26"/>
          <w:szCs w:val="26"/>
        </w:rPr>
        <w:br/>
      </w:r>
      <w:r w:rsidRPr="00764BDD">
        <w:rPr>
          <w:rFonts w:ascii="Times New Roman" w:hAnsi="Times New Roman"/>
          <w:b/>
          <w:bCs/>
          <w:sz w:val="26"/>
          <w:szCs w:val="26"/>
        </w:rPr>
        <w:t xml:space="preserve">к проекту федерального закона </w:t>
      </w:r>
      <w:r w:rsidRPr="00764BD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№ 680571-7 "О внесении изменений в статью 12</w:t>
      </w:r>
      <w:r w:rsidRPr="00764BDD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vertAlign w:val="superscript"/>
        </w:rPr>
        <w:t>1</w:t>
      </w:r>
      <w:r w:rsidRPr="00764BD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Федерального закона </w:t>
      </w:r>
    </w:p>
    <w:p w:rsidR="006559B2" w:rsidRPr="00764BDD" w:rsidRDefault="006559B2" w:rsidP="006559B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64BD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"О противодействии коррупции"</w:t>
      </w:r>
      <w:r w:rsidRPr="00764BDD">
        <w:rPr>
          <w:rFonts w:ascii="Times New Roman" w:hAnsi="Times New Roman"/>
          <w:b/>
          <w:sz w:val="26"/>
          <w:szCs w:val="26"/>
        </w:rPr>
        <w:t>, принятому Государственной Думой Федерального Собрания Российской Федерации в первом чтении 29 мая 2019 года</w:t>
      </w:r>
    </w:p>
    <w:p w:rsidR="00764BDD" w:rsidRDefault="00764BDD" w:rsidP="006559B2"/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1986"/>
        <w:gridCol w:w="2411"/>
        <w:gridCol w:w="3685"/>
        <w:gridCol w:w="3685"/>
      </w:tblGrid>
      <w:tr w:rsidR="006559B2" w:rsidRPr="00915215" w:rsidTr="00764B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59B2" w:rsidRPr="00915215" w:rsidRDefault="006559B2" w:rsidP="00915215">
            <w:pPr>
              <w:pStyle w:val="ConsPlusNormal"/>
              <w:jc w:val="center"/>
              <w:rPr>
                <w:b/>
                <w:sz w:val="22"/>
                <w:szCs w:val="24"/>
              </w:rPr>
            </w:pPr>
            <w:r w:rsidRPr="00915215">
              <w:rPr>
                <w:b/>
                <w:sz w:val="22"/>
                <w:szCs w:val="24"/>
              </w:rPr>
              <w:t>№</w:t>
            </w:r>
            <w:r w:rsidR="00915215">
              <w:rPr>
                <w:b/>
                <w:sz w:val="22"/>
                <w:szCs w:val="24"/>
              </w:rPr>
              <w:t xml:space="preserve"> </w:t>
            </w:r>
            <w:r w:rsidRPr="00915215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b/>
                <w:sz w:val="22"/>
                <w:szCs w:val="24"/>
              </w:rPr>
            </w:pPr>
            <w:r w:rsidRPr="00915215">
              <w:rPr>
                <w:b/>
                <w:sz w:val="22"/>
                <w:szCs w:val="24"/>
              </w:rPr>
              <w:t>Текст, к которому предлагается поправка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b/>
                <w:sz w:val="22"/>
                <w:szCs w:val="24"/>
              </w:rPr>
            </w:pPr>
            <w:r w:rsidRPr="00915215">
              <w:rPr>
                <w:b/>
                <w:sz w:val="22"/>
                <w:szCs w:val="24"/>
              </w:rPr>
              <w:t>Автор поправки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b/>
                <w:sz w:val="22"/>
                <w:szCs w:val="24"/>
              </w:rPr>
            </w:pPr>
            <w:r w:rsidRPr="00915215">
              <w:rPr>
                <w:b/>
                <w:sz w:val="22"/>
                <w:szCs w:val="24"/>
              </w:rPr>
              <w:t>Содержание поправки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59B2" w:rsidRPr="00915215" w:rsidRDefault="006559B2" w:rsidP="001264DC">
            <w:pPr>
              <w:pStyle w:val="ConsPlusNormal"/>
              <w:jc w:val="center"/>
              <w:rPr>
                <w:b/>
                <w:sz w:val="22"/>
                <w:szCs w:val="24"/>
              </w:rPr>
            </w:pPr>
            <w:r w:rsidRPr="00915215">
              <w:rPr>
                <w:b/>
                <w:sz w:val="22"/>
                <w:szCs w:val="24"/>
              </w:rPr>
              <w:t xml:space="preserve">Новая редакция текста проекта </w:t>
            </w:r>
            <w:r w:rsidR="00915215">
              <w:rPr>
                <w:b/>
                <w:sz w:val="22"/>
                <w:szCs w:val="24"/>
              </w:rPr>
              <w:br/>
            </w:r>
            <w:r w:rsidRPr="00915215">
              <w:rPr>
                <w:b/>
                <w:sz w:val="22"/>
                <w:szCs w:val="24"/>
              </w:rPr>
              <w:t>с учетом предлагаемой поправки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b/>
                <w:sz w:val="22"/>
                <w:szCs w:val="24"/>
              </w:rPr>
            </w:pPr>
            <w:r w:rsidRPr="00915215">
              <w:rPr>
                <w:b/>
                <w:sz w:val="22"/>
                <w:szCs w:val="24"/>
              </w:rPr>
              <w:t>Обоснование</w:t>
            </w:r>
          </w:p>
        </w:tc>
      </w:tr>
    </w:tbl>
    <w:p w:rsidR="006559B2" w:rsidRPr="00764BDD" w:rsidRDefault="006559B2" w:rsidP="00764BDD">
      <w:pPr>
        <w:pStyle w:val="ConsPlusNormal"/>
        <w:tabs>
          <w:tab w:val="left" w:pos="811"/>
          <w:tab w:val="left" w:pos="3510"/>
          <w:tab w:val="left" w:pos="5495"/>
          <w:tab w:val="left" w:pos="7898"/>
          <w:tab w:val="left" w:pos="11584"/>
        </w:tabs>
        <w:spacing w:line="24" w:lineRule="auto"/>
        <w:ind w:left="249"/>
        <w:rPr>
          <w:sz w:val="2"/>
          <w:szCs w:val="2"/>
        </w:rPr>
      </w:pPr>
      <w:r w:rsidRPr="00764BDD">
        <w:rPr>
          <w:sz w:val="2"/>
          <w:szCs w:val="2"/>
        </w:rPr>
        <w:tab/>
      </w:r>
      <w:r w:rsidRPr="00764BDD">
        <w:rPr>
          <w:sz w:val="2"/>
          <w:szCs w:val="2"/>
        </w:rPr>
        <w:tab/>
      </w:r>
      <w:r w:rsidRPr="00764BDD">
        <w:rPr>
          <w:sz w:val="2"/>
          <w:szCs w:val="2"/>
        </w:rPr>
        <w:tab/>
      </w:r>
      <w:r w:rsidRPr="00764BDD">
        <w:rPr>
          <w:sz w:val="2"/>
          <w:szCs w:val="2"/>
        </w:rPr>
        <w:tab/>
      </w:r>
      <w:r w:rsidRPr="00764BDD">
        <w:rPr>
          <w:sz w:val="2"/>
          <w:szCs w:val="2"/>
        </w:rPr>
        <w:tab/>
      </w: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1986"/>
        <w:gridCol w:w="2411"/>
        <w:gridCol w:w="3685"/>
        <w:gridCol w:w="3685"/>
      </w:tblGrid>
      <w:tr w:rsidR="006559B2" w:rsidRPr="00915215" w:rsidTr="00764BD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Pr="00915215" w:rsidRDefault="006559B2" w:rsidP="00915215">
            <w:pPr>
              <w:pStyle w:val="ConsPlusNormal"/>
              <w:jc w:val="center"/>
              <w:rPr>
                <w:sz w:val="22"/>
                <w:szCs w:val="24"/>
              </w:rPr>
            </w:pPr>
            <w:r w:rsidRPr="00915215">
              <w:rPr>
                <w:sz w:val="22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sz w:val="22"/>
                <w:szCs w:val="24"/>
              </w:rPr>
            </w:pPr>
            <w:r w:rsidRPr="00915215">
              <w:rPr>
                <w:sz w:val="22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sz w:val="22"/>
                <w:szCs w:val="24"/>
              </w:rPr>
            </w:pPr>
            <w:r w:rsidRPr="00915215">
              <w:rPr>
                <w:sz w:val="22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sz w:val="22"/>
                <w:szCs w:val="24"/>
              </w:rPr>
            </w:pPr>
            <w:r w:rsidRPr="00915215">
              <w:rPr>
                <w:sz w:val="22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sz w:val="22"/>
                <w:szCs w:val="24"/>
              </w:rPr>
            </w:pPr>
            <w:r w:rsidRPr="00915215">
              <w:rPr>
                <w:sz w:val="22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Pr="00915215" w:rsidRDefault="006559B2">
            <w:pPr>
              <w:pStyle w:val="ConsPlusNormal"/>
              <w:jc w:val="center"/>
              <w:rPr>
                <w:sz w:val="22"/>
                <w:szCs w:val="24"/>
              </w:rPr>
            </w:pPr>
            <w:r w:rsidRPr="00915215">
              <w:rPr>
                <w:sz w:val="22"/>
                <w:szCs w:val="24"/>
              </w:rPr>
              <w:t>6</w:t>
            </w:r>
          </w:p>
        </w:tc>
      </w:tr>
      <w:tr w:rsidR="006559B2" w:rsidTr="00764B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9152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915215" w:rsidP="00CF1D45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>О внесении изменений в статью 12</w:t>
            </w:r>
            <w:r w:rsidR="006559B2">
              <w:rPr>
                <w:rFonts w:eastAsia="Calibri"/>
                <w:b w:val="0"/>
                <w:sz w:val="24"/>
                <w:szCs w:val="24"/>
                <w:vertAlign w:val="superscript"/>
                <w:lang w:eastAsia="en-US"/>
              </w:rPr>
              <w:t>1</w:t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>О противодействии коррупции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Ленинградской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915215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</w:t>
            </w:r>
            <w:r w:rsidR="0091521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наименование</w:t>
            </w:r>
            <w:r w:rsidR="0091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федерального закона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915215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О внесении изменений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 статьи </w:t>
            </w:r>
            <w:r w:rsidR="006559B2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6559B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="006559B2">
              <w:rPr>
                <w:rFonts w:eastAsia="Calibri"/>
                <w:sz w:val="24"/>
                <w:szCs w:val="24"/>
                <w:lang w:eastAsia="en-US"/>
              </w:rPr>
              <w:t xml:space="preserve"> и 13</w:t>
            </w:r>
            <w:r w:rsidR="006559B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="006559B2">
              <w:rPr>
                <w:rFonts w:eastAsia="Calibri"/>
                <w:b w:val="0"/>
                <w:sz w:val="24"/>
                <w:szCs w:val="24"/>
                <w:lang w:eastAsia="en-US"/>
              </w:rPr>
              <w:t>О противодействии коррупции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</w:p>
          <w:p w:rsidR="006559B2" w:rsidRDefault="006559B2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Pr="00764BDD" w:rsidRDefault="006559B2" w:rsidP="006F159F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764BDD">
              <w:rPr>
                <w:rFonts w:eastAsia="Calibri"/>
                <w:b w:val="0"/>
                <w:sz w:val="24"/>
                <w:szCs w:val="24"/>
              </w:rPr>
              <w:t xml:space="preserve">Предлагается изменить наименование проекта федерального закона </w:t>
            </w:r>
            <w:r w:rsidRPr="00764BDD">
              <w:rPr>
                <w:b w:val="0"/>
                <w:sz w:val="24"/>
                <w:szCs w:val="24"/>
              </w:rPr>
              <w:t>№</w:t>
            </w:r>
            <w:r w:rsidR="00764BDD" w:rsidRPr="00764BDD">
              <w:rPr>
                <w:b w:val="0"/>
                <w:sz w:val="24"/>
                <w:szCs w:val="24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680571-7 </w:t>
            </w:r>
            <w:r w:rsidR="00915215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О внесении изменений в</w:t>
            </w:r>
            <w:r w:rsidR="001264DC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статью</w:t>
            </w:r>
            <w:r w:rsidR="001264DC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12</w:t>
            </w:r>
            <w:r w:rsidRPr="00764BDD">
              <w:rPr>
                <w:rFonts w:eastAsia="Calibri"/>
                <w:b w:val="0"/>
                <w:sz w:val="24"/>
                <w:szCs w:val="24"/>
                <w:vertAlign w:val="superscript"/>
                <w:lang w:eastAsia="en-US"/>
              </w:rPr>
              <w:t>1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Федерального закона </w:t>
            </w:r>
            <w:r w:rsidR="00915215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="00764BDD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противодействии коррупции</w:t>
            </w:r>
            <w:r w:rsidR="00915215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="00764BDD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764BDD">
              <w:rPr>
                <w:b w:val="0"/>
                <w:spacing w:val="2"/>
                <w:sz w:val="24"/>
                <w:szCs w:val="24"/>
                <w:bdr w:val="none" w:sz="0" w:space="0" w:color="auto" w:frame="1"/>
              </w:rPr>
              <w:t>в связи с</w:t>
            </w:r>
            <w:r w:rsidR="006F159F">
              <w:rPr>
                <w:b w:val="0"/>
                <w:spacing w:val="2"/>
                <w:sz w:val="24"/>
                <w:szCs w:val="24"/>
                <w:bdr w:val="none" w:sz="0" w:space="0" w:color="auto" w:frame="1"/>
              </w:rPr>
              <w:t> </w:t>
            </w:r>
            <w:r w:rsidRPr="00764BDD">
              <w:rPr>
                <w:b w:val="0"/>
                <w:spacing w:val="2"/>
                <w:sz w:val="24"/>
                <w:szCs w:val="24"/>
                <w:bdr w:val="none" w:sz="0" w:space="0" w:color="auto" w:frame="1"/>
              </w:rPr>
              <w:t>необходимостью внесения</w:t>
            </w:r>
            <w:r w:rsidR="00915215" w:rsidRPr="00764BDD">
              <w:rPr>
                <w:b w:val="0"/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64BDD">
              <w:rPr>
                <w:b w:val="0"/>
                <w:spacing w:val="2"/>
                <w:sz w:val="24"/>
                <w:szCs w:val="24"/>
                <w:bdr w:val="none" w:sz="0" w:space="0" w:color="auto" w:frame="1"/>
              </w:rPr>
              <w:t>изменений в статью 13</w:t>
            </w:r>
            <w:r w:rsidRPr="00764BDD">
              <w:rPr>
                <w:b w:val="0"/>
                <w:spacing w:val="2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764BDD">
              <w:rPr>
                <w:b w:val="0"/>
                <w:spacing w:val="2"/>
                <w:sz w:val="24"/>
                <w:szCs w:val="24"/>
                <w:bdr w:val="none" w:sz="0" w:space="0" w:color="auto" w:frame="1"/>
              </w:rPr>
              <w:t xml:space="preserve"> Федерального закона 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от</w:t>
            </w:r>
            <w:r w:rsidR="00764BDD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25</w:t>
            </w:r>
            <w:r w:rsidR="00764BDD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декабря 2008 года </w:t>
            </w:r>
            <w:r w:rsidR="001264DC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№</w:t>
            </w:r>
            <w:r w:rsidR="00764BDD">
              <w:rPr>
                <w:rFonts w:eastAsia="Calibri"/>
                <w:b w:val="0"/>
                <w:sz w:val="24"/>
                <w:szCs w:val="24"/>
                <w:lang w:eastAsia="en-US"/>
              </w:rPr>
              <w:t> 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273-ФЗ </w:t>
            </w:r>
            <w:r w:rsidR="00915215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  <w:r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О противодействии коррупции</w:t>
            </w:r>
            <w:r w:rsidR="00915215" w:rsidRPr="00764BDD">
              <w:rPr>
                <w:rFonts w:eastAsia="Calibri"/>
                <w:b w:val="0"/>
                <w:sz w:val="24"/>
                <w:szCs w:val="24"/>
                <w:lang w:eastAsia="en-US"/>
              </w:rPr>
              <w:t>"</w:t>
            </w:r>
          </w:p>
        </w:tc>
      </w:tr>
      <w:tr w:rsidR="006559B2" w:rsidTr="00764B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9152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1264DC" w:rsidP="00764BDD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 xml:space="preserve">Внести </w:t>
            </w:r>
            <w:r w:rsidR="006559B2" w:rsidRPr="006559B2">
              <w:rPr>
                <w:rFonts w:eastAsia="Calibri"/>
                <w:lang w:eastAsia="en-US"/>
              </w:rPr>
              <w:t xml:space="preserve">в </w:t>
            </w:r>
            <w:hyperlink r:id="rId7" w:history="1">
              <w:r w:rsidR="006559B2"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статью 12</w:t>
              </w:r>
            </w:hyperlink>
            <w:r w:rsidR="006559B2" w:rsidRPr="006559B2">
              <w:rPr>
                <w:rFonts w:eastAsia="Calibri"/>
                <w:vertAlign w:val="superscript"/>
                <w:lang w:eastAsia="en-US"/>
              </w:rPr>
              <w:t>1</w:t>
            </w:r>
            <w:r w:rsidR="006559B2" w:rsidRPr="006559B2">
              <w:rPr>
                <w:rFonts w:eastAsia="Calibri"/>
                <w:lang w:eastAsia="en-US"/>
              </w:rPr>
              <w:t xml:space="preserve"> </w:t>
            </w:r>
            <w:r w:rsidR="006559B2">
              <w:rPr>
                <w:rFonts w:eastAsia="Calibri"/>
                <w:lang w:eastAsia="en-US"/>
              </w:rPr>
              <w:t>Федерального закона от 25 декабря 2008 года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 xml:space="preserve">273-ФЗ </w:t>
            </w:r>
            <w:r w:rsidR="00915215"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>О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противодействии коррупции</w:t>
            </w:r>
            <w:r w:rsidR="00915215"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 xml:space="preserve"> (Собрание </w:t>
            </w:r>
            <w:r w:rsidR="006559B2">
              <w:rPr>
                <w:rFonts w:eastAsia="Calibri"/>
                <w:lang w:eastAsia="en-US"/>
              </w:rPr>
              <w:lastRenderedPageBreak/>
              <w:t>законодательства Российской Федерации, 2008, № 52, ст. 6228; 2011, № 48, ст. 6730; 2013, № 40, ст. 5031; 2015, № 41, ст. 5639, № 45, ст.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6204; 2017, № 15, ст. 2139) следующие изменения:</w:t>
            </w:r>
            <w:r>
              <w:rPr>
                <w:rFonts w:eastAsia="Calibri"/>
                <w:lang w:eastAsia="en-US"/>
              </w:rPr>
              <w:t>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Законодательное собрание Ленинградской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6559B2" w:rsidP="001264DC">
            <w:pPr>
              <w:autoSpaceDE w:val="0"/>
              <w:autoSpaceDN w:val="0"/>
              <w:adjustRightInd w:val="0"/>
            </w:pPr>
            <w:r>
              <w:rPr>
                <w:b/>
              </w:rPr>
              <w:t>Абзац первый проекта изложить в</w:t>
            </w:r>
            <w:r w:rsidR="00764BDD">
              <w:rPr>
                <w:b/>
              </w:rPr>
              <w:t> </w:t>
            </w:r>
            <w:r>
              <w:rPr>
                <w:b/>
              </w:rPr>
              <w:t>новой редакции и</w:t>
            </w:r>
            <w:r w:rsidR="00764BDD">
              <w:rPr>
                <w:b/>
              </w:rPr>
              <w:t> </w:t>
            </w:r>
            <w:r>
              <w:rPr>
                <w:b/>
              </w:rPr>
              <w:t xml:space="preserve">уточнить источники официального </w:t>
            </w:r>
            <w:r>
              <w:rPr>
                <w:b/>
              </w:rPr>
              <w:lastRenderedPageBreak/>
              <w:t>опубликования</w:t>
            </w:r>
            <w:r w:rsidR="001264DC">
              <w:rPr>
                <w:b/>
              </w:rPr>
              <w:t xml:space="preserve"> </w:t>
            </w:r>
            <w:r>
              <w:rPr>
                <w:rFonts w:eastAsia="Calibri"/>
                <w:lang w:eastAsia="en-US"/>
              </w:rPr>
              <w:t>Федерального закона от 25 декабря 2008</w:t>
            </w:r>
            <w:r w:rsidR="001264DC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года №</w:t>
            </w:r>
            <w:r w:rsidR="009152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273-ФЗ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О</w:t>
            </w:r>
            <w:r w:rsidR="00764BDD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противодействии коррупции</w:t>
            </w:r>
            <w:r w:rsidR="00915215">
              <w:rPr>
                <w:rFonts w:eastAsia="Calibri"/>
                <w:lang w:eastAsia="en-US"/>
              </w:rPr>
              <w:t xml:space="preserve">"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91521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"</w:t>
            </w:r>
            <w:r w:rsidR="006559B2">
              <w:rPr>
                <w:rFonts w:eastAsia="Calibri"/>
                <w:lang w:eastAsia="en-US"/>
              </w:rPr>
              <w:t>Внести в Федеральный закон от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 xml:space="preserve">25 декабря 2008 года </w:t>
            </w:r>
            <w:r w:rsidR="00764BDD">
              <w:rPr>
                <w:rFonts w:eastAsia="Calibri"/>
                <w:lang w:eastAsia="en-US"/>
              </w:rPr>
              <w:br/>
            </w:r>
            <w:r w:rsidR="006559B2">
              <w:rPr>
                <w:rFonts w:eastAsia="Calibri"/>
                <w:lang w:eastAsia="en-US"/>
              </w:rPr>
              <w:t>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 xml:space="preserve">273-ФЗ </w:t>
            </w:r>
            <w:r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>О противодействии коррупции</w:t>
            </w:r>
            <w:r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 xml:space="preserve"> (Собрание законодательства Российской Федерации, 2008,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52, ст.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 xml:space="preserve">6228; </w:t>
            </w:r>
            <w:r w:rsidR="006559B2">
              <w:rPr>
                <w:rFonts w:eastAsia="Calibri"/>
                <w:lang w:eastAsia="en-US"/>
              </w:rPr>
              <w:lastRenderedPageBreak/>
              <w:t>2011,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48, ст. 6730; 2013,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40, ст.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5031; 2015,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41, ст.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5639,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45, ст.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6204; 2017, №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15, ст.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 xml:space="preserve">2139, </w:t>
            </w:r>
            <w:r w:rsidR="006559B2">
              <w:rPr>
                <w:rFonts w:eastAsia="Calibri"/>
                <w:b/>
                <w:lang w:eastAsia="en-US"/>
              </w:rPr>
              <w:t>№</w:t>
            </w:r>
            <w:r w:rsidR="00764BDD">
              <w:rPr>
                <w:rFonts w:eastAsia="Calibri"/>
                <w:b/>
                <w:lang w:eastAsia="en-US"/>
              </w:rPr>
              <w:t> </w:t>
            </w:r>
            <w:r w:rsidR="006559B2">
              <w:rPr>
                <w:rFonts w:eastAsia="Calibri"/>
                <w:b/>
                <w:lang w:eastAsia="en-US"/>
              </w:rPr>
              <w:t>27, ст.</w:t>
            </w:r>
            <w:r w:rsidR="00764BDD">
              <w:rPr>
                <w:rFonts w:eastAsia="Calibri"/>
                <w:b/>
                <w:lang w:eastAsia="en-US"/>
              </w:rPr>
              <w:t> </w:t>
            </w:r>
            <w:r w:rsidR="006559B2">
              <w:rPr>
                <w:rFonts w:eastAsia="Calibri"/>
                <w:b/>
                <w:lang w:eastAsia="en-US"/>
              </w:rPr>
              <w:t>3929</w:t>
            </w:r>
            <w:r w:rsidR="006559B2">
              <w:rPr>
                <w:rFonts w:eastAsia="Calibri"/>
                <w:lang w:eastAsia="en-US"/>
              </w:rPr>
              <w:t>)</w:t>
            </w:r>
          </w:p>
          <w:p w:rsidR="006559B2" w:rsidRDefault="006559B2" w:rsidP="00764BD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следующие изменения:</w:t>
            </w:r>
            <w:r w:rsidR="001264DC">
              <w:rPr>
                <w:rFonts w:eastAsia="Calibri"/>
                <w:lang w:eastAsia="en-US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6559B2" w:rsidP="001264DC">
            <w:pPr>
              <w:autoSpaceDE w:val="0"/>
              <w:autoSpaceDN w:val="0"/>
              <w:adjustRightInd w:val="0"/>
            </w:pPr>
            <w:r>
              <w:lastRenderedPageBreak/>
              <w:t>В связи с дополнением</w:t>
            </w:r>
            <w:r w:rsidR="00915215">
              <w:t xml:space="preserve"> </w:t>
            </w:r>
            <w:r>
              <w:t>проекта федерального закона изменениями в статью 13</w:t>
            </w:r>
            <w:r>
              <w:rPr>
                <w:vertAlign w:val="superscript"/>
              </w:rPr>
              <w:t>1</w:t>
            </w:r>
            <w:r>
              <w:rPr>
                <w:spacing w:val="2"/>
                <w:bdr w:val="none" w:sz="0" w:space="0" w:color="auto" w:frame="1"/>
              </w:rPr>
              <w:t xml:space="preserve"> Федерального закона </w:t>
            </w:r>
            <w:r>
              <w:rPr>
                <w:rFonts w:eastAsia="Calibri"/>
                <w:lang w:eastAsia="en-US"/>
              </w:rPr>
              <w:t>от</w:t>
            </w:r>
            <w:r w:rsidR="001264DC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25</w:t>
            </w:r>
            <w:r w:rsidR="001264DC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декабря 2008 года </w:t>
            </w:r>
            <w:r w:rsidR="001264DC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№</w:t>
            </w:r>
            <w:r w:rsidR="001264DC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273-ФЗ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О противодействии </w:t>
            </w:r>
            <w:r>
              <w:rPr>
                <w:rFonts w:eastAsia="Calibri"/>
                <w:lang w:eastAsia="en-US"/>
              </w:rPr>
              <w:lastRenderedPageBreak/>
              <w:t>коррупции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настоящей поправкой предлагается уточнить источники официального опубликования </w:t>
            </w:r>
            <w:r>
              <w:rPr>
                <w:spacing w:val="2"/>
              </w:rPr>
              <w:t>Федерального</w:t>
            </w:r>
            <w:r w:rsidR="00915215">
              <w:rPr>
                <w:spacing w:val="2"/>
              </w:rPr>
              <w:t xml:space="preserve"> </w:t>
            </w:r>
            <w:r>
              <w:rPr>
                <w:spacing w:val="2"/>
              </w:rPr>
              <w:t>закона</w:t>
            </w:r>
            <w:r w:rsidR="00915215">
              <w:rPr>
                <w:spacing w:val="2"/>
              </w:rPr>
              <w:t xml:space="preserve"> </w:t>
            </w:r>
            <w:r w:rsidR="001264DC">
              <w:rPr>
                <w:spacing w:val="2"/>
              </w:rPr>
              <w:br/>
            </w:r>
            <w:r>
              <w:rPr>
                <w:rFonts w:eastAsia="Calibri"/>
                <w:lang w:eastAsia="en-US"/>
              </w:rPr>
              <w:t xml:space="preserve">от 25 декабря 2008 года </w:t>
            </w:r>
            <w:r w:rsidR="001264DC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№</w:t>
            </w:r>
            <w:r w:rsidR="00764BDD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273-ФЗ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О противодействии коррупции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pacing w:val="2"/>
              </w:rPr>
              <w:t xml:space="preserve">и </w:t>
            </w:r>
            <w:r>
              <w:t>последующих изменений в него</w:t>
            </w:r>
          </w:p>
        </w:tc>
      </w:tr>
      <w:tr w:rsidR="006559B2" w:rsidTr="00764B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9152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1264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 xml:space="preserve">1) </w:t>
            </w:r>
            <w:hyperlink r:id="rId8" w:history="1">
              <w:r w:rsidR="006559B2"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часть 4</w:t>
              </w:r>
            </w:hyperlink>
            <w:r w:rsidR="006559B2">
              <w:rPr>
                <w:rFonts w:eastAsia="Calibri"/>
                <w:lang w:eastAsia="en-US"/>
              </w:rPr>
              <w:t xml:space="preserve"> после слов </w:t>
            </w:r>
            <w:r w:rsidR="00915215"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>в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порядке, установленном</w:t>
            </w:r>
            <w:r w:rsidR="00915215"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 xml:space="preserve"> дополнить словами </w:t>
            </w:r>
            <w:r w:rsidR="00915215"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>настоящим федеральным законом и другими</w:t>
            </w:r>
            <w:r w:rsidR="00915215"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>;</w:t>
            </w:r>
          </w:p>
          <w:p w:rsidR="006559B2" w:rsidRDefault="006559B2" w:rsidP="001264DC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2) </w:t>
            </w:r>
            <w:hyperlink r:id="rId9" w:history="1">
              <w:r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часть 4</w:t>
              </w:r>
            </w:hyperlink>
            <w:r>
              <w:rPr>
                <w:rFonts w:eastAsia="Calibri"/>
                <w:vertAlign w:val="super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дополнить предложениями следующего содержания: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Лица, замещающие муниципальные должности депутатов представительных органов сельских поселений и осуществляющие свои полномочия на непостоянной основе, предоставляют указанные сведения за</w:t>
            </w:r>
            <w:r w:rsidR="00764BDD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каждый год, </w:t>
            </w:r>
            <w:r>
              <w:rPr>
                <w:rFonts w:eastAsia="Calibri"/>
                <w:lang w:eastAsia="en-US"/>
              </w:rPr>
              <w:lastRenderedPageBreak/>
              <w:t xml:space="preserve">предшествующий году предоставления сведений (отчетный период), в случае совершения в отчетном периоде сделок, предусмотренных </w:t>
            </w:r>
            <w:hyperlink r:id="rId10" w:history="1">
              <w:r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частью 1 статьи 3</w:t>
              </w:r>
            </w:hyperlink>
            <w:r>
              <w:rPr>
                <w:rFonts w:eastAsia="Calibri"/>
                <w:lang w:eastAsia="en-US"/>
              </w:rPr>
              <w:t xml:space="preserve"> Федерального закона от 3 декабря 2012 г. №</w:t>
            </w:r>
            <w:r w:rsidR="00764BDD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230-ФЗ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. В случае если в отчетном периоде таких сделок не совершалось, указанные лица сообщают об этом высшему должностному лицу субъекта Российской Федерации (руководителю </w:t>
            </w:r>
            <w:r w:rsidRPr="0062505A">
              <w:rPr>
                <w:rFonts w:eastAsia="Calibri"/>
                <w:lang w:eastAsia="en-US"/>
              </w:rPr>
              <w:t xml:space="preserve">высшего </w:t>
            </w:r>
            <w:r w:rsidRPr="0062505A">
              <w:rPr>
                <w:rFonts w:eastAsia="Calibri"/>
                <w:spacing w:val="-4"/>
                <w:lang w:eastAsia="en-US"/>
              </w:rPr>
              <w:t>исполнительного органа</w:t>
            </w:r>
            <w:r>
              <w:rPr>
                <w:rFonts w:eastAsia="Calibri"/>
                <w:lang w:eastAsia="en-US"/>
              </w:rPr>
              <w:t xml:space="preserve"> государственной власти субъекта Российской Федерации) в порядке, </w:t>
            </w:r>
            <w:r>
              <w:rPr>
                <w:rFonts w:eastAsia="Calibri"/>
                <w:lang w:eastAsia="en-US"/>
              </w:rPr>
              <w:lastRenderedPageBreak/>
              <w:t>установленном законом субъекта Российской Федерации.</w:t>
            </w:r>
            <w:r w:rsidR="00915215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Законодательное собрание Ленинградской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1264DC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Ввести в проект пункт 1 и обозначить подпункты,</w:t>
            </w:r>
            <w:r>
              <w:rPr>
                <w:sz w:val="24"/>
                <w:szCs w:val="24"/>
              </w:rPr>
              <w:t xml:space="preserve"> предусматривающие внесение изменений в части 4 и 4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статьи 12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, в проектной</w:t>
            </w:r>
            <w:r w:rsidR="0091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4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после слов 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представительных органов</w:t>
            </w:r>
            <w:r w:rsidR="00915215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дополнить словом 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городских,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таким образом</w:t>
            </w:r>
            <w:r w:rsidR="0091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распространить предлагаемые проектом изменения</w:t>
            </w:r>
            <w:r w:rsidR="0091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только на</w:t>
            </w:r>
            <w:r w:rsidR="001264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депутатов представительных органов сельских поселений, но</w:t>
            </w:r>
            <w:r w:rsidR="001264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</w:t>
            </w:r>
            <w:r w:rsidR="001264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на</w:t>
            </w:r>
            <w:r w:rsidR="001264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депутатов представительных </w:t>
            </w:r>
            <w:r>
              <w:rPr>
                <w:sz w:val="24"/>
                <w:szCs w:val="24"/>
              </w:rPr>
              <w:lastRenderedPageBreak/>
              <w:t>органов городских поселений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915215" w:rsidP="0062505A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"</w:t>
            </w:r>
            <w:r w:rsidR="006559B2">
              <w:rPr>
                <w:b/>
                <w:sz w:val="24"/>
                <w:szCs w:val="24"/>
              </w:rPr>
              <w:t>1) в статье 12</w:t>
            </w:r>
            <w:r w:rsidR="006559B2">
              <w:rPr>
                <w:b/>
                <w:sz w:val="24"/>
                <w:szCs w:val="24"/>
                <w:vertAlign w:val="superscript"/>
              </w:rPr>
              <w:t>1</w:t>
            </w:r>
            <w:r w:rsidR="006559B2">
              <w:rPr>
                <w:b/>
                <w:sz w:val="24"/>
                <w:szCs w:val="24"/>
              </w:rPr>
              <w:t xml:space="preserve">: </w:t>
            </w:r>
          </w:p>
          <w:p w:rsidR="006559B2" w:rsidRDefault="006559B2" w:rsidP="006250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11" w:history="1">
              <w:r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часть 4</w:t>
              </w:r>
            </w:hyperlink>
            <w:r>
              <w:rPr>
                <w:rFonts w:eastAsia="Calibri"/>
                <w:lang w:eastAsia="en-US"/>
              </w:rPr>
              <w:t xml:space="preserve"> после слов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в порядке, установленном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дополнить словами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настоящим федеральным законом и другими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;</w:t>
            </w:r>
          </w:p>
          <w:p w:rsidR="006559B2" w:rsidRDefault="006559B2" w:rsidP="0062505A">
            <w:pPr>
              <w:autoSpaceDE w:val="0"/>
              <w:autoSpaceDN w:val="0"/>
              <w:adjustRightInd w:val="0"/>
            </w:pPr>
            <w:r>
              <w:rPr>
                <w:rFonts w:eastAsia="Calibri"/>
                <w:b/>
                <w:lang w:eastAsia="en-US"/>
              </w:rPr>
              <w:t>б</w:t>
            </w:r>
            <w:r w:rsidRPr="006559B2">
              <w:rPr>
                <w:rFonts w:eastAsia="Calibri"/>
                <w:b/>
                <w:lang w:eastAsia="en-US"/>
              </w:rPr>
              <w:t>)</w:t>
            </w:r>
            <w:r w:rsidRPr="006559B2">
              <w:rPr>
                <w:rFonts w:eastAsia="Calibri"/>
                <w:lang w:eastAsia="en-US"/>
              </w:rPr>
              <w:t xml:space="preserve"> </w:t>
            </w:r>
            <w:hyperlink r:id="rId12" w:history="1">
              <w:r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часть 4</w:t>
              </w:r>
            </w:hyperlink>
            <w:r>
              <w:rPr>
                <w:rFonts w:eastAsia="Calibri"/>
                <w:vertAlign w:val="super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дополнить предложениями следующего содержания: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Лица, замещающие муниципальные должности депутатов представительных органов </w:t>
            </w:r>
            <w:r>
              <w:rPr>
                <w:rFonts w:eastAsia="Calibri"/>
                <w:b/>
                <w:lang w:eastAsia="en-US"/>
              </w:rPr>
              <w:t xml:space="preserve">городских, </w:t>
            </w:r>
            <w:r>
              <w:rPr>
                <w:rFonts w:eastAsia="Calibri"/>
                <w:lang w:eastAsia="en-US"/>
              </w:rPr>
              <w:t xml:space="preserve">сельских поселений и осуществляющие свои полномочия на непостоянной основе, предоставляют указанные сведения за каждый год, предшествующий году предоставления сведений (отчетный период), в случае совершения в отчетном периоде сделок, предусмотренных </w:t>
            </w:r>
            <w:hyperlink r:id="rId13" w:history="1">
              <w:r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частью</w:t>
              </w:r>
              <w:r w:rsidR="0062505A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 </w:t>
              </w:r>
              <w:r w:rsidRPr="006559B2">
                <w:rPr>
                  <w:rStyle w:val="a6"/>
                  <w:rFonts w:eastAsia="Calibri"/>
                  <w:color w:val="auto"/>
                  <w:u w:val="none"/>
                  <w:lang w:eastAsia="en-US"/>
                </w:rPr>
                <w:t>1 статьи 3</w:t>
              </w:r>
            </w:hyperlink>
            <w:r>
              <w:rPr>
                <w:rFonts w:eastAsia="Calibri"/>
                <w:lang w:eastAsia="en-US"/>
              </w:rPr>
              <w:t xml:space="preserve"> Федерального </w:t>
            </w:r>
            <w:r>
              <w:rPr>
                <w:rFonts w:eastAsia="Calibri"/>
                <w:lang w:eastAsia="en-US"/>
              </w:rPr>
              <w:lastRenderedPageBreak/>
              <w:t>закона от 3 декабря 2012 года №</w:t>
            </w:r>
            <w:r w:rsidR="0062505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230-ФЗ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О контроле за</w:t>
            </w:r>
            <w:r w:rsidR="0062505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соответствием расходов лиц, замещающих государственные должности, и иных лиц их доходам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. В случае если в</w:t>
            </w:r>
            <w:r w:rsidR="0062505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отчетном периоде таких сделок не совершалось, указанные лица сообщают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</w:t>
            </w:r>
            <w:r w:rsidR="0062505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порядке, установленном законом субъекта Российской Федерации.</w:t>
            </w:r>
            <w:r w:rsidR="00915215">
              <w:rPr>
                <w:rFonts w:eastAsia="Calibri"/>
                <w:lang w:eastAsia="en-US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62505A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lastRenderedPageBreak/>
              <w:t xml:space="preserve">С учетом того, что </w:t>
            </w:r>
            <w:r>
              <w:rPr>
                <w:spacing w:val="2"/>
              </w:rPr>
              <w:t>Федеральным</w:t>
            </w:r>
            <w:r w:rsidR="00915215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законом </w:t>
            </w:r>
            <w:r>
              <w:rPr>
                <w:rFonts w:eastAsia="Calibri"/>
              </w:rPr>
              <w:t>от 6 октября 2003 года №</w:t>
            </w:r>
            <w:r w:rsidR="0062505A">
              <w:rPr>
                <w:rFonts w:eastAsia="Calibri"/>
              </w:rPr>
              <w:t> </w:t>
            </w:r>
            <w:r>
              <w:rPr>
                <w:rFonts w:eastAsia="Calibri"/>
              </w:rPr>
              <w:t>131-ФЗ</w:t>
            </w:r>
            <w:r>
              <w:rPr>
                <w:spacing w:val="2"/>
              </w:rPr>
              <w:t xml:space="preserve"> </w:t>
            </w:r>
            <w:r w:rsidR="00915215">
              <w:rPr>
                <w:spacing w:val="2"/>
              </w:rPr>
              <w:t>"</w:t>
            </w:r>
            <w:r>
              <w:rPr>
                <w:spacing w:val="2"/>
              </w:rPr>
              <w:t>Об общих принципах организации местного самоуправления в Российской Федерации</w:t>
            </w:r>
            <w:r w:rsidR="00915215">
              <w:rPr>
                <w:spacing w:val="2"/>
              </w:rPr>
              <w:t>"</w:t>
            </w:r>
            <w:r w:rsidR="0062505A">
              <w:rPr>
                <w:spacing w:val="2"/>
              </w:rPr>
              <w:t xml:space="preserve"> </w:t>
            </w:r>
            <w:r>
              <w:rPr>
                <w:rFonts w:eastAsia="Calibri"/>
                <w:lang w:eastAsia="en-US"/>
              </w:rPr>
              <w:t>сельское и</w:t>
            </w:r>
            <w:r w:rsidR="0062505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городское поселения отнесены к одному уровню муниципальных образований, предлагае</w:t>
            </w:r>
            <w:r w:rsidR="0062505A">
              <w:rPr>
                <w:rFonts w:eastAsia="Calibri"/>
                <w:lang w:eastAsia="en-US"/>
              </w:rPr>
              <w:t>тся</w:t>
            </w:r>
            <w:r w:rsidR="009152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установить единый порядок</w:t>
            </w:r>
            <w:r w:rsidR="009152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представления сведений о доходах и расходах лиц, замещающих муниципальные должности депутатов представительных органов городских и</w:t>
            </w:r>
            <w:r w:rsidR="009152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сельских поселений </w:t>
            </w:r>
          </w:p>
        </w:tc>
      </w:tr>
      <w:tr w:rsidR="006559B2" w:rsidTr="00764BDD">
        <w:trPr>
          <w:trHeight w:val="2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9152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Текст отсутствует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Ленинградской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 w:rsidP="0062505A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Дополнить</w:t>
            </w:r>
            <w:r w:rsidR="009152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пунктом 2</w:t>
            </w:r>
            <w:r>
              <w:rPr>
                <w:sz w:val="24"/>
                <w:szCs w:val="24"/>
              </w:rPr>
              <w:t>, в</w:t>
            </w:r>
            <w:r w:rsidR="00764B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котором</w:t>
            </w:r>
            <w:r w:rsidR="0091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предлагается внести изменения в</w:t>
            </w:r>
            <w:r w:rsidR="006250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статью</w:t>
            </w:r>
            <w:r w:rsidR="006250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в части установления порядка привлечения к</w:t>
            </w:r>
            <w:r w:rsidR="006250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ответственности члена Совета Федерации Федерального Собрания Российской Федерации, депутата Государственной Думы Федерального Собрания Российской Федерации, депутата законодательного (представительного) органа государственной власти субъекта Российской Федерации, депутата представительного </w:t>
            </w:r>
            <w:r>
              <w:rPr>
                <w:sz w:val="24"/>
                <w:szCs w:val="24"/>
              </w:rPr>
              <w:lastRenderedPageBreak/>
              <w:t>органа муниципального образования за</w:t>
            </w:r>
            <w:r w:rsidR="00764B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нарушения</w:t>
            </w:r>
            <w:r>
              <w:rPr>
                <w:bCs/>
                <w:sz w:val="24"/>
                <w:szCs w:val="24"/>
              </w:rPr>
              <w:t xml:space="preserve"> ограничений, запретов и</w:t>
            </w:r>
            <w:r w:rsidR="00764B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неисполнение обязанностей, установленных </w:t>
            </w:r>
            <w:r>
              <w:rPr>
                <w:sz w:val="24"/>
                <w:szCs w:val="24"/>
              </w:rPr>
              <w:t>Федеральным законом от</w:t>
            </w:r>
            <w:r w:rsidR="00764B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</w:t>
            </w:r>
            <w:r w:rsidR="00764B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декабря 2008</w:t>
            </w:r>
            <w:r w:rsidR="00764B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года №</w:t>
            </w:r>
            <w:r w:rsidR="00764B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273-ФЗ 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 противодействии коррупции</w:t>
            </w:r>
            <w:r w:rsidR="00915215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2" w:rsidRDefault="009152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</w:t>
            </w:r>
            <w:r w:rsidR="006559B2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="006559B2">
              <w:rPr>
                <w:sz w:val="24"/>
                <w:szCs w:val="24"/>
              </w:rPr>
              <w:t>в статье 13</w:t>
            </w:r>
            <w:r w:rsidR="006559B2">
              <w:rPr>
                <w:sz w:val="24"/>
                <w:szCs w:val="24"/>
                <w:vertAlign w:val="superscript"/>
              </w:rPr>
              <w:t>1</w:t>
            </w:r>
            <w:r w:rsidR="006559B2">
              <w:rPr>
                <w:sz w:val="24"/>
                <w:szCs w:val="24"/>
              </w:rPr>
              <w:t>:</w:t>
            </w:r>
          </w:p>
          <w:p w:rsidR="006559B2" w:rsidRDefault="006559B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абзац первый части 1</w:t>
            </w:r>
            <w:r w:rsidR="0091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 слов</w:t>
            </w:r>
            <w:r w:rsidR="00915215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муниципальную должность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дополнить словами 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(за исключением члена Совета Федерации Федерального Собрания Российской Федерации, депутата Государственной Думы Федерального Собрания Российской Федерации, депутата законодательного (представительного) органа государственной власти субъекта Российской Федерации)</w:t>
            </w:r>
            <w:r w:rsidR="0091521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6559B2" w:rsidRDefault="006559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дополнить частью 4 следующего содержания:</w:t>
            </w:r>
          </w:p>
          <w:p w:rsidR="006559B2" w:rsidRDefault="00915215" w:rsidP="00764BDD">
            <w:pPr>
              <w:autoSpaceDE w:val="0"/>
              <w:autoSpaceDN w:val="0"/>
              <w:adjustRightInd w:val="0"/>
              <w:outlineLvl w:val="0"/>
            </w:pPr>
            <w:r>
              <w:rPr>
                <w:rFonts w:eastAsia="Calibri"/>
                <w:bCs/>
                <w:lang w:eastAsia="en-US"/>
              </w:rPr>
              <w:t>"</w:t>
            </w:r>
            <w:r w:rsidR="006559B2">
              <w:rPr>
                <w:rFonts w:eastAsia="Calibri"/>
                <w:bCs/>
                <w:lang w:eastAsia="en-US"/>
              </w:rPr>
              <w:t>4. Привлечение к</w:t>
            </w:r>
            <w:r w:rsidR="00764BDD">
              <w:rPr>
                <w:rFonts w:eastAsia="Calibri"/>
                <w:bCs/>
                <w:lang w:eastAsia="en-US"/>
              </w:rPr>
              <w:t> </w:t>
            </w:r>
            <w:r w:rsidR="006559B2">
              <w:rPr>
                <w:rFonts w:eastAsia="Calibri"/>
                <w:bCs/>
                <w:lang w:eastAsia="en-US"/>
              </w:rPr>
              <w:t xml:space="preserve">ответственности </w:t>
            </w:r>
            <w:r w:rsidR="006559B2">
              <w:rPr>
                <w:rFonts w:eastAsia="Calibri"/>
                <w:lang w:eastAsia="en-US"/>
              </w:rPr>
              <w:t>член</w:t>
            </w:r>
            <w:r w:rsidR="006559B2">
              <w:rPr>
                <w:rFonts w:eastAsia="Calibri"/>
              </w:rPr>
              <w:t>а</w:t>
            </w:r>
            <w:r w:rsidR="006559B2">
              <w:rPr>
                <w:rFonts w:eastAsia="Calibri"/>
                <w:lang w:eastAsia="en-US"/>
              </w:rPr>
              <w:t xml:space="preserve"> Совета Федерации Федерального Собрания Российской Федерации, депутат</w:t>
            </w:r>
            <w:r w:rsidR="006559B2">
              <w:rPr>
                <w:rFonts w:eastAsia="Calibri"/>
              </w:rPr>
              <w:t>а</w:t>
            </w:r>
            <w:r w:rsidR="006559B2">
              <w:rPr>
                <w:rFonts w:eastAsia="Calibri"/>
                <w:lang w:eastAsia="en-US"/>
              </w:rPr>
              <w:t xml:space="preserve"> Государственной Думы Федерального Собрания Российской Федерации, депутат</w:t>
            </w:r>
            <w:r w:rsidR="006559B2">
              <w:rPr>
                <w:rFonts w:eastAsia="Calibri"/>
              </w:rPr>
              <w:t>а</w:t>
            </w:r>
            <w:r w:rsidR="006559B2">
              <w:rPr>
                <w:rFonts w:eastAsia="Calibri"/>
                <w:lang w:eastAsia="en-US"/>
              </w:rPr>
              <w:t xml:space="preserve"> законодательного (представительного) органа государственной власти субъекта Российской Федерации </w:t>
            </w:r>
            <w:r w:rsidR="006559B2">
              <w:rPr>
                <w:rFonts w:eastAsia="Calibri"/>
                <w:lang w:eastAsia="en-US"/>
              </w:rPr>
              <w:lastRenderedPageBreak/>
              <w:t>за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 xml:space="preserve">нарушение </w:t>
            </w:r>
            <w:r w:rsidR="006559B2">
              <w:rPr>
                <w:rFonts w:eastAsia="Calibri"/>
                <w:bCs/>
                <w:lang w:eastAsia="en-US"/>
              </w:rPr>
              <w:t xml:space="preserve">ограничений, запретов и неисполнение обязанностей, установленных настоящим </w:t>
            </w:r>
            <w:r w:rsidR="006559B2">
              <w:rPr>
                <w:rFonts w:eastAsia="Calibri"/>
                <w:lang w:eastAsia="en-US"/>
              </w:rPr>
              <w:t>Федеральным законом, осуществляется в</w:t>
            </w:r>
            <w:r w:rsidR="00764BDD">
              <w:rPr>
                <w:rFonts w:eastAsia="Calibri"/>
                <w:lang w:eastAsia="en-US"/>
              </w:rPr>
              <w:t> </w:t>
            </w:r>
            <w:r w:rsidR="006559B2">
              <w:rPr>
                <w:rFonts w:eastAsia="Calibri"/>
                <w:lang w:eastAsia="en-US"/>
              </w:rPr>
              <w:t>порядке, определяемом федеральными законами, устанавливающими для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6559B2">
              <w:rPr>
                <w:rFonts w:eastAsia="Calibri"/>
                <w:lang w:eastAsia="en-US"/>
              </w:rPr>
              <w:t>лиц, замещающих указанные должности, статус, у</w:t>
            </w:r>
            <w:r w:rsidR="006559B2">
              <w:rPr>
                <w:bCs/>
              </w:rPr>
              <w:t>словия осуществления депутатских полномочий и ограничения, связанные с депутатской деятельностью</w:t>
            </w:r>
            <w:r w:rsidR="006559B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"</w:t>
            </w:r>
            <w:r w:rsidR="006559B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B2" w:rsidRDefault="006559B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Федеральными законами установлено, что депутаты всех уровней государственной власти</w:t>
            </w:r>
            <w:r w:rsidR="00915215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обязаны представлять сведения о</w:t>
            </w:r>
            <w:r w:rsidR="0062505A">
              <w:rPr>
                <w:rFonts w:eastAsia="Calibri"/>
                <w:bCs/>
                <w:lang w:eastAsia="en-US"/>
              </w:rPr>
              <w:t> </w:t>
            </w:r>
            <w:r>
              <w:rPr>
                <w:rFonts w:eastAsia="Calibri"/>
                <w:bCs/>
                <w:lang w:eastAsia="en-US"/>
              </w:rPr>
              <w:t>своих доходах, об имуществе и</w:t>
            </w:r>
            <w:r w:rsidR="0062505A">
              <w:rPr>
                <w:rFonts w:eastAsia="Calibri"/>
                <w:bCs/>
                <w:lang w:eastAsia="en-US"/>
              </w:rPr>
              <w:t> </w:t>
            </w:r>
            <w:r>
              <w:rPr>
                <w:rFonts w:eastAsia="Calibri"/>
                <w:bCs/>
                <w:lang w:eastAsia="en-US"/>
              </w:rPr>
              <w:t>обязательствах имущественного характера, а</w:t>
            </w:r>
            <w:r w:rsidR="0062505A">
              <w:rPr>
                <w:rFonts w:eastAsia="Calibri"/>
                <w:bCs/>
                <w:lang w:eastAsia="en-US"/>
              </w:rPr>
              <w:t> </w:t>
            </w:r>
            <w:r>
              <w:rPr>
                <w:rFonts w:eastAsia="Calibri"/>
                <w:bCs/>
                <w:lang w:eastAsia="en-US"/>
              </w:rPr>
              <w:t>также сведения о</w:t>
            </w:r>
            <w:r w:rsidR="0062505A">
              <w:rPr>
                <w:rFonts w:eastAsia="Calibri"/>
                <w:bCs/>
                <w:lang w:eastAsia="en-US"/>
              </w:rPr>
              <w:t> </w:t>
            </w:r>
            <w:r>
              <w:rPr>
                <w:rFonts w:eastAsia="Calibri"/>
                <w:bCs/>
                <w:lang w:eastAsia="en-US"/>
              </w:rPr>
              <w:t>доходах, об имуществе и</w:t>
            </w:r>
            <w:r w:rsidR="0062505A">
              <w:rPr>
                <w:rFonts w:eastAsia="Calibri"/>
                <w:bCs/>
                <w:lang w:eastAsia="en-US"/>
              </w:rPr>
              <w:t> </w:t>
            </w:r>
            <w:r>
              <w:rPr>
                <w:rFonts w:eastAsia="Calibri"/>
                <w:bCs/>
                <w:lang w:eastAsia="en-US"/>
              </w:rPr>
              <w:t>обязательствах имущественного характера своих супруг (супругов) и</w:t>
            </w:r>
            <w:r w:rsidR="00764BDD">
              <w:rPr>
                <w:rFonts w:eastAsia="Calibri"/>
                <w:bCs/>
                <w:lang w:eastAsia="en-US"/>
              </w:rPr>
              <w:t> </w:t>
            </w:r>
            <w:r>
              <w:rPr>
                <w:rFonts w:eastAsia="Calibri"/>
                <w:bCs/>
                <w:lang w:eastAsia="en-US"/>
              </w:rPr>
              <w:t>несовершеннолетних детей (далее – сведения).</w:t>
            </w:r>
          </w:p>
          <w:p w:rsidR="006559B2" w:rsidRDefault="006559B2">
            <w:pPr>
              <w:ind w:firstLine="34"/>
            </w:pPr>
            <w:r>
              <w:t xml:space="preserve">В отношении </w:t>
            </w:r>
            <w:r>
              <w:rPr>
                <w:rFonts w:eastAsia="Calibri"/>
                <w:lang w:eastAsia="en-US"/>
              </w:rPr>
              <w:t>член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  <w:lang w:eastAsia="en-US"/>
              </w:rPr>
              <w:t xml:space="preserve"> Совета Федерации Федерального Собрания Российской Федерации, депутат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  <w:lang w:eastAsia="en-US"/>
              </w:rPr>
              <w:t xml:space="preserve"> Государственной Думы Федерального Собрания Российской Федерации</w:t>
            </w:r>
            <w:r>
              <w:t xml:space="preserve"> и депутатов региональных парламентов не установлено досрочное прекращение полномочий</w:t>
            </w:r>
            <w:r w:rsidR="00915215">
              <w:t xml:space="preserve"> </w:t>
            </w:r>
            <w:r>
              <w:t>в связи с утратой доверия в случае представления ими заведомо недостоверных или неполных сведений.</w:t>
            </w:r>
            <w:r w:rsidR="00915215">
              <w:t xml:space="preserve"> </w:t>
            </w:r>
            <w:r>
              <w:t>А именно, Федеральным законом от 8 мая 1994 года №</w:t>
            </w:r>
            <w:r w:rsidR="00764BDD">
              <w:t> </w:t>
            </w:r>
            <w:r>
              <w:t xml:space="preserve">3-ФЗ </w:t>
            </w:r>
            <w:r w:rsidR="00915215">
              <w:t>"</w:t>
            </w:r>
            <w:r>
              <w:t xml:space="preserve">О статусе </w:t>
            </w:r>
            <w:r>
              <w:lastRenderedPageBreak/>
              <w:t>члена Совета Федерации и</w:t>
            </w:r>
            <w:r w:rsidR="00764BDD">
              <w:t> </w:t>
            </w:r>
            <w:r>
              <w:t>статусе депутата Государственной Думы Федерального Собрания Российской Федерации</w:t>
            </w:r>
            <w:r w:rsidR="00915215">
              <w:t>"</w:t>
            </w:r>
            <w:r>
              <w:t xml:space="preserve"> (статья 10</w:t>
            </w:r>
            <w:r>
              <w:rPr>
                <w:vertAlign w:val="superscript"/>
              </w:rPr>
              <w:t>1</w:t>
            </w:r>
            <w:r>
              <w:t>) и Федеральным законом от 6 октября 1999 года</w:t>
            </w:r>
            <w:r w:rsidR="00915215">
              <w:t xml:space="preserve"> </w:t>
            </w:r>
            <w:r>
              <w:t>№</w:t>
            </w:r>
            <w:r w:rsidR="00915215">
              <w:t xml:space="preserve"> </w:t>
            </w:r>
            <w:r>
              <w:t xml:space="preserve">184-ФЗ </w:t>
            </w:r>
            <w:r w:rsidR="00915215">
              <w:t>"</w:t>
            </w:r>
            <w:r>
              <w:t>Об общих принципах организации законодательных (представительных) и</w:t>
            </w:r>
            <w:r w:rsidR="0062505A">
              <w:t> </w:t>
            </w:r>
            <w:r>
              <w:t>исполнительных органов государственной власти субъектов Российской Федерации</w:t>
            </w:r>
            <w:r w:rsidR="00915215">
              <w:t>"</w:t>
            </w:r>
            <w:r>
              <w:t xml:space="preserve"> (пункт 3</w:t>
            </w:r>
            <w:r>
              <w:rPr>
                <w:vertAlign w:val="superscript"/>
              </w:rPr>
              <w:t>7</w:t>
            </w:r>
            <w:r>
              <w:t xml:space="preserve"> статьи 12) предусмотрены иные виды ответственности в случае представления</w:t>
            </w:r>
            <w:r w:rsidR="00915215">
              <w:t xml:space="preserve"> </w:t>
            </w:r>
            <w:r>
              <w:t>указанными лицами заведомо недостоверных или неполных сведений.</w:t>
            </w:r>
          </w:p>
          <w:p w:rsidR="006559B2" w:rsidRDefault="006559B2" w:rsidP="0062505A">
            <w:r>
              <w:t>Это вызвано публично-правовым статусом депутатов законодательных органов</w:t>
            </w:r>
            <w:r w:rsidR="00915215">
              <w:t xml:space="preserve"> </w:t>
            </w:r>
            <w:r>
              <w:t>государственной власти и</w:t>
            </w:r>
            <w:r w:rsidR="0062505A">
              <w:t> </w:t>
            </w:r>
            <w:r>
              <w:t>особым порядком избрания и</w:t>
            </w:r>
            <w:r w:rsidR="0062505A">
              <w:t> </w:t>
            </w:r>
            <w:r>
              <w:t>досрочного сложения ими своих полномочий по сравнению с иными лицами, замещающими государственные должности.</w:t>
            </w:r>
          </w:p>
          <w:p w:rsidR="006559B2" w:rsidRDefault="006559B2" w:rsidP="0062505A">
            <w:r>
              <w:t>Предлагаемая поправка</w:t>
            </w:r>
            <w:r w:rsidR="00915215">
              <w:t xml:space="preserve"> </w:t>
            </w:r>
            <w:r>
              <w:t>подготовлена по результатам правоприменения</w:t>
            </w:r>
            <w:r w:rsidR="00915215">
              <w:t xml:space="preserve"> </w:t>
            </w:r>
            <w:r>
              <w:t xml:space="preserve">и в целях исключения противоречий между </w:t>
            </w:r>
            <w:r>
              <w:rPr>
                <w:rFonts w:eastAsia="Calibri"/>
                <w:lang w:eastAsia="en-US"/>
              </w:rPr>
              <w:t>Федеральным законом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от</w:t>
            </w:r>
            <w:r w:rsidR="0062505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 xml:space="preserve">25 декабря 2008 года </w:t>
            </w:r>
            <w:r w:rsidR="0062505A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 xml:space="preserve">№ 273-ФЗ 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>О противодействии коррупции</w:t>
            </w:r>
            <w:r w:rsidR="00915215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и ф</w:t>
            </w:r>
            <w:r>
              <w:t xml:space="preserve">едеральными законами от 8 мая 1994 года </w:t>
            </w:r>
            <w:r w:rsidR="0062505A">
              <w:br/>
            </w:r>
            <w:r>
              <w:t>№</w:t>
            </w:r>
            <w:r w:rsidR="00915215">
              <w:t xml:space="preserve"> </w:t>
            </w:r>
            <w:r>
              <w:t xml:space="preserve">3-ФЗ </w:t>
            </w:r>
            <w:r w:rsidR="00915215">
              <w:t>"</w:t>
            </w:r>
            <w:r>
              <w:t>О статусе члена Совета Федерации и статусе депутата Государственной Думы Федерального Собрания Российской Федерации</w:t>
            </w:r>
            <w:r w:rsidR="00915215">
              <w:t>"</w:t>
            </w:r>
            <w:r w:rsidR="0062505A">
              <w:t xml:space="preserve"> </w:t>
            </w:r>
            <w:r w:rsidR="0062505A">
              <w:br/>
              <w:t xml:space="preserve">и </w:t>
            </w:r>
            <w:r>
              <w:t xml:space="preserve">от 6 октября 1999 года </w:t>
            </w:r>
            <w:r w:rsidR="0062505A">
              <w:br/>
            </w:r>
            <w:r>
              <w:t>№</w:t>
            </w:r>
            <w:r w:rsidR="00915215">
              <w:t xml:space="preserve"> </w:t>
            </w:r>
            <w:r>
              <w:t xml:space="preserve">184-ФЗ </w:t>
            </w:r>
            <w:r w:rsidR="00915215">
              <w:t>"</w:t>
            </w:r>
            <w:r>
              <w:t>Об общих принципах организации законодательных (представительных) и</w:t>
            </w:r>
            <w:r w:rsidR="0062505A">
              <w:t> </w:t>
            </w:r>
            <w:r>
              <w:t>исполнительных органов государственной власти субъектов Российской Федерации</w:t>
            </w:r>
            <w:r w:rsidR="00915215">
              <w:t>"</w:t>
            </w:r>
            <w:r>
              <w:t xml:space="preserve"> </w:t>
            </w:r>
          </w:p>
        </w:tc>
      </w:tr>
    </w:tbl>
    <w:p w:rsidR="007072F9" w:rsidRPr="006559B2" w:rsidRDefault="007072F9" w:rsidP="006559B2"/>
    <w:sectPr w:rsidR="007072F9" w:rsidRPr="006559B2" w:rsidSect="00764BDD">
      <w:pgSz w:w="16838" w:h="11906" w:orient="landscape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4E" w:rsidRDefault="000F4C4E">
      <w:r>
        <w:separator/>
      </w:r>
    </w:p>
  </w:endnote>
  <w:endnote w:type="continuationSeparator" w:id="0">
    <w:p w:rsidR="000F4C4E" w:rsidRDefault="000F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4E" w:rsidRDefault="000F4C4E">
      <w:r>
        <w:separator/>
      </w:r>
    </w:p>
  </w:footnote>
  <w:footnote w:type="continuationSeparator" w:id="0">
    <w:p w:rsidR="000F4C4E" w:rsidRDefault="000F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F9" w:rsidRDefault="000F4C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992">
      <w:rPr>
        <w:noProof/>
      </w:rPr>
      <w:t>6</w:t>
    </w:r>
    <w:r>
      <w:rPr>
        <w:noProof/>
      </w:rPr>
      <w:fldChar w:fldCharType="end"/>
    </w:r>
  </w:p>
  <w:p w:rsidR="007072F9" w:rsidRDefault="00707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020"/>
    <w:rsid w:val="000F4C4E"/>
    <w:rsid w:val="001264DC"/>
    <w:rsid w:val="001F114B"/>
    <w:rsid w:val="002110C0"/>
    <w:rsid w:val="0026600C"/>
    <w:rsid w:val="002F3781"/>
    <w:rsid w:val="003D0020"/>
    <w:rsid w:val="004B4CE0"/>
    <w:rsid w:val="005A0049"/>
    <w:rsid w:val="005A5F94"/>
    <w:rsid w:val="0062505A"/>
    <w:rsid w:val="006559B2"/>
    <w:rsid w:val="0069605A"/>
    <w:rsid w:val="006D2839"/>
    <w:rsid w:val="006F159F"/>
    <w:rsid w:val="007072F9"/>
    <w:rsid w:val="00750992"/>
    <w:rsid w:val="00764BDD"/>
    <w:rsid w:val="007B6F8A"/>
    <w:rsid w:val="00872CD1"/>
    <w:rsid w:val="00915215"/>
    <w:rsid w:val="0091549A"/>
    <w:rsid w:val="00C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83FB1-82DF-4764-8B8C-FBABE5D1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0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020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3D002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3D0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020"/>
    <w:rPr>
      <w:sz w:val="24"/>
      <w:szCs w:val="24"/>
    </w:rPr>
  </w:style>
  <w:style w:type="paragraph" w:customStyle="1" w:styleId="ConsNormal">
    <w:name w:val="ConsNormal"/>
    <w:rsid w:val="006559B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5">
    <w:name w:val="Strong"/>
    <w:basedOn w:val="a0"/>
    <w:uiPriority w:val="22"/>
    <w:qFormat/>
    <w:rsid w:val="006559B2"/>
    <w:rPr>
      <w:b/>
      <w:bCs/>
    </w:rPr>
  </w:style>
  <w:style w:type="character" w:styleId="a6">
    <w:name w:val="Hyperlink"/>
    <w:basedOn w:val="a0"/>
    <w:uiPriority w:val="99"/>
    <w:semiHidden/>
    <w:unhideWhenUsed/>
    <w:rsid w:val="006559B2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764B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BDD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1264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264DC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264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64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751B8F30860C9FE81D7008DC17DBD259F37DDE6E49A9FCD75CAD4023E99C372193EEFE5FB1462C8203C0571120B060972679F2E015D3AnFF7H" TargetMode="External"/><Relationship Id="rId13" Type="http://schemas.openxmlformats.org/officeDocument/2006/relationships/hyperlink" Target="consultantplus://offline/ref=6DB751B8F30860C9FE81D7008DC17DBD24973ED9E1E69A9FCD75CAD4023E99C372193EEFE5FB1464C3203C0571120B060972679F2E015D3AnFF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BFC60C18B21EDB1BEFA89F93EC90169B6119839F91016B670D667DC20A7C1886446AD24DC22125A3D7069A679D9E85B167AE69u936G" TargetMode="External"/><Relationship Id="rId12" Type="http://schemas.openxmlformats.org/officeDocument/2006/relationships/hyperlink" Target="consultantplus://offline/ref=6DB751B8F30860C9FE81D7008DC17DBD259F37DDE6E49A9FCD75CAD4023E99C372193EEFE2FC1E329A6F3D59354118060972659931n0F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6DB751B8F30860C9FE81D7008DC17DBD259F37DDE6E49A9FCD75CAD4023E99C372193EEFE5FB1462C8203C0571120B060972679F2E015D3AnFF7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B751B8F30860C9FE81D7008DC17DBD24973ED9E1E69A9FCD75CAD4023E99C372193EEFE5FB1464C3203C0571120B060972679F2E015D3AnFF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B751B8F30860C9FE81D7008DC17DBD259F37DDE6E49A9FCD75CAD4023E99C372193EEFE2FC1E329A6F3D59354118060972659931n0F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11353</CharactersWithSpaces>
  <SharedDoc>false</SharedDoc>
  <HLinks>
    <vt:vector size="42" baseType="variant">
      <vt:variant>
        <vt:i4>7995454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consultantplus://offline/ref=6DB751B8F30860C9FE81D7008DC17DBD24973ED9E1E69A9FCD75CAD4023E99C372193EEFE5FB1464C3203C0571120B060972679F2E015D3AnFF7H</vt:lpwstr>
      </vt:variant>
      <vt:variant>
        <vt:lpwstr/>
      </vt:variant>
      <vt:variant>
        <vt:i4>1245274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consultantplus://offline/ref=6DB751B8F30860C9FE81D7008DC17DBD259F37DDE6E49A9FCD75CAD4023E99C372193EEFE2FC1E329A6F3D59354118060972659931n0FAH</vt:lpwstr>
      </vt:variant>
      <vt:variant>
        <vt:lpwstr/>
      </vt:variant>
      <vt:variant>
        <vt:i4>7995497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consultantplus://offline/ref=6DB751B8F30860C9FE81D7008DC17DBD259F37DDE6E49A9FCD75CAD4023E99C372193EEFE5FB1462C8203C0571120B060972679F2E015D3AnFF7H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consultantplus://offline/ref=6DB751B8F30860C9FE81D7008DC17DBD24973ED9E1E69A9FCD75CAD4023E99C372193EEFE5FB1464C3203C0571120B060972679F2E015D3AnFF7H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consultantplus://offline/ref=6DB751B8F30860C9FE81D7008DC17DBD259F37DDE6E49A9FCD75CAD4023E99C372193EEFE2FC1E329A6F3D59354118060972659931n0FAH</vt:lpwstr>
      </vt:variant>
      <vt:variant>
        <vt:lpwstr/>
      </vt:variant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consultantplus://offline/ref=6DB751B8F30860C9FE81D7008DC17DBD259F37DDE6E49A9FCD75CAD4023E99C372193EEFE5FB1462C8203C0571120B060972679F2E015D3AnFF7H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consultantplus://offline/ref=75BFC60C18B21EDB1BEFA89F93EC90169B6119839F91016B670D667DC20A7C1886446AD24DC22125A3D7069A679D9E85B167AE69u936G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2019-06-25T09:01:00Z</cp:lastPrinted>
  <dcterms:created xsi:type="dcterms:W3CDTF">2019-06-25T08:18:00Z</dcterms:created>
  <dcterms:modified xsi:type="dcterms:W3CDTF">2021-03-09T10:39:00Z</dcterms:modified>
</cp:coreProperties>
</file>