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85" w:rsidRDefault="00922985" w:rsidP="0092298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922985" w:rsidRDefault="00922985" w:rsidP="0092298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2985" w:rsidRDefault="00922985" w:rsidP="0092298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922985" w:rsidRDefault="00922985" w:rsidP="0092298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2985" w:rsidRDefault="00922985" w:rsidP="00922985">
      <w:pPr>
        <w:rPr>
          <w:sz w:val="28"/>
          <w:szCs w:val="28"/>
        </w:rPr>
      </w:pPr>
    </w:p>
    <w:p w:rsidR="00AE0264" w:rsidRPr="00CC2930" w:rsidRDefault="00793C18" w:rsidP="00905E37">
      <w:pPr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 мая 2020 года  </w:t>
      </w:r>
      <w:r w:rsidR="00E9435D">
        <w:rPr>
          <w:sz w:val="28"/>
          <w:szCs w:val="28"/>
        </w:rPr>
        <w:t>№ 241</w:t>
      </w:r>
    </w:p>
    <w:p w:rsidR="00AE0264" w:rsidRPr="00E9435D" w:rsidRDefault="00AE0264" w:rsidP="00905E37">
      <w:pPr>
        <w:ind w:right="566"/>
        <w:jc w:val="center"/>
        <w:rPr>
          <w:sz w:val="20"/>
          <w:szCs w:val="20"/>
        </w:rPr>
      </w:pPr>
    </w:p>
    <w:p w:rsidR="00C73A9B" w:rsidRPr="00E9435D" w:rsidRDefault="00C73A9B" w:rsidP="00905E37">
      <w:pPr>
        <w:ind w:right="566"/>
        <w:jc w:val="center"/>
        <w:rPr>
          <w:sz w:val="20"/>
          <w:szCs w:val="20"/>
        </w:rPr>
      </w:pPr>
    </w:p>
    <w:p w:rsidR="00CC2930" w:rsidRPr="00E9435D" w:rsidRDefault="00CC2930" w:rsidP="00905E37">
      <w:pPr>
        <w:pStyle w:val="a3"/>
        <w:ind w:right="566"/>
        <w:jc w:val="center"/>
        <w:rPr>
          <w:rFonts w:eastAsia="Arial"/>
          <w:b/>
          <w:bCs/>
          <w:sz w:val="26"/>
          <w:szCs w:val="26"/>
        </w:rPr>
      </w:pPr>
      <w:r w:rsidRPr="00E9435D">
        <w:rPr>
          <w:b/>
          <w:sz w:val="26"/>
          <w:szCs w:val="26"/>
        </w:rPr>
        <w:t>Об обращении Законодательного собрания Ленинградской области к Председателю Государственной Думы Федерального Соб</w:t>
      </w:r>
      <w:r w:rsidR="009D0C6A">
        <w:rPr>
          <w:b/>
          <w:sz w:val="26"/>
          <w:szCs w:val="26"/>
        </w:rPr>
        <w:t>рания Российской Федерации В.В. </w:t>
      </w:r>
      <w:r w:rsidRPr="00E9435D">
        <w:rPr>
          <w:b/>
          <w:sz w:val="26"/>
          <w:szCs w:val="26"/>
        </w:rPr>
        <w:t xml:space="preserve">Володину по вопросу об исключении принципа целевого использования средств компенсационного фонда и включении средств компенсационного фонда в состав имущества </w:t>
      </w:r>
      <w:bookmarkStart w:id="0" w:name="_GoBack"/>
      <w:bookmarkEnd w:id="0"/>
      <w:r w:rsidR="003F753B">
        <w:rPr>
          <w:rFonts w:eastAsia="Arial"/>
          <w:b/>
          <w:bCs/>
          <w:sz w:val="26"/>
          <w:szCs w:val="26"/>
        </w:rPr>
        <w:t>Фонда защиты прав граждан –</w:t>
      </w:r>
      <w:r w:rsidRPr="00E9435D">
        <w:rPr>
          <w:rFonts w:eastAsia="Arial"/>
          <w:b/>
          <w:bCs/>
          <w:sz w:val="26"/>
          <w:szCs w:val="26"/>
        </w:rPr>
        <w:t xml:space="preserve"> участников долевого строительства</w:t>
      </w:r>
    </w:p>
    <w:p w:rsidR="00CC2930" w:rsidRDefault="00CC2930" w:rsidP="00CC2930">
      <w:pPr>
        <w:ind w:firstLine="709"/>
        <w:rPr>
          <w:sz w:val="28"/>
          <w:szCs w:val="28"/>
        </w:rPr>
      </w:pPr>
    </w:p>
    <w:p w:rsidR="00E9435D" w:rsidRPr="00CC2930" w:rsidRDefault="00E9435D" w:rsidP="00CC2930">
      <w:pPr>
        <w:ind w:firstLine="709"/>
        <w:rPr>
          <w:sz w:val="28"/>
          <w:szCs w:val="28"/>
        </w:rPr>
      </w:pPr>
    </w:p>
    <w:p w:rsidR="00CC2930" w:rsidRPr="00CC2930" w:rsidRDefault="00CC2930" w:rsidP="00CC2930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2930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CC2930" w:rsidRPr="00CC2930" w:rsidRDefault="00CC2930" w:rsidP="00CC2930">
      <w:pPr>
        <w:pStyle w:val="21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C2930" w:rsidRPr="00CC2930" w:rsidRDefault="00CC2930" w:rsidP="00CC2930">
      <w:pPr>
        <w:pStyle w:val="21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930">
        <w:rPr>
          <w:rFonts w:ascii="Times New Roman" w:hAnsi="Times New Roman" w:cs="Times New Roman"/>
          <w:sz w:val="28"/>
          <w:szCs w:val="28"/>
        </w:rPr>
        <w:t xml:space="preserve">1. Утвердить прилагаемое обращение </w:t>
      </w:r>
      <w:r w:rsidRPr="00CC2930">
        <w:rPr>
          <w:rFonts w:ascii="Times New Roman" w:hAnsi="Times New Roman" w:cs="Times New Roman"/>
          <w:bCs/>
          <w:sz w:val="28"/>
          <w:szCs w:val="28"/>
        </w:rPr>
        <w:t xml:space="preserve">Законодательного собрания </w:t>
      </w:r>
      <w:r w:rsidR="00E9435D">
        <w:rPr>
          <w:rFonts w:ascii="Times New Roman" w:hAnsi="Times New Roman" w:cs="Times New Roman"/>
          <w:bCs/>
          <w:sz w:val="28"/>
          <w:szCs w:val="28"/>
        </w:rPr>
        <w:t>Ленинградской</w:t>
      </w:r>
      <w:r w:rsidRPr="00CC2930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Pr="00CC2930">
        <w:rPr>
          <w:rFonts w:ascii="Times New Roman" w:hAnsi="Times New Roman" w:cs="Times New Roman"/>
          <w:sz w:val="28"/>
          <w:szCs w:val="28"/>
        </w:rPr>
        <w:t>к Председателю Государственной Думы Федерального Соб</w:t>
      </w:r>
      <w:r w:rsidR="00E9435D">
        <w:rPr>
          <w:rFonts w:ascii="Times New Roman" w:hAnsi="Times New Roman" w:cs="Times New Roman"/>
          <w:sz w:val="28"/>
          <w:szCs w:val="28"/>
        </w:rPr>
        <w:t>рания Российской Федерации В.В. </w:t>
      </w:r>
      <w:r w:rsidRPr="00CC2930">
        <w:rPr>
          <w:rFonts w:ascii="Times New Roman" w:hAnsi="Times New Roman" w:cs="Times New Roman"/>
          <w:sz w:val="28"/>
          <w:szCs w:val="28"/>
        </w:rPr>
        <w:t xml:space="preserve">Володину по вопросу об исключении принципа целевого использования средств компенсационного фонда </w:t>
      </w:r>
      <w:r w:rsidR="00CE1BFB">
        <w:rPr>
          <w:rFonts w:ascii="Times New Roman" w:hAnsi="Times New Roman" w:cs="Times New Roman"/>
          <w:sz w:val="28"/>
          <w:szCs w:val="28"/>
        </w:rPr>
        <w:br/>
      </w:r>
      <w:r w:rsidRPr="00CC2930">
        <w:rPr>
          <w:rFonts w:ascii="Times New Roman" w:hAnsi="Times New Roman" w:cs="Times New Roman"/>
          <w:sz w:val="28"/>
          <w:szCs w:val="28"/>
        </w:rPr>
        <w:t xml:space="preserve">и включении средств компенсационного фонда в состав имущества </w:t>
      </w:r>
      <w:r w:rsidRPr="00CC2930">
        <w:rPr>
          <w:rFonts w:ascii="Times New Roman" w:eastAsia="Arial" w:hAnsi="Times New Roman" w:cs="Times New Roman"/>
          <w:bCs/>
          <w:sz w:val="28"/>
          <w:szCs w:val="28"/>
        </w:rPr>
        <w:t xml:space="preserve">Фонда защиты </w:t>
      </w:r>
      <w:r w:rsidR="00E9435D">
        <w:rPr>
          <w:rFonts w:ascii="Times New Roman" w:eastAsia="Arial" w:hAnsi="Times New Roman" w:cs="Times New Roman"/>
          <w:bCs/>
          <w:sz w:val="28"/>
          <w:szCs w:val="28"/>
        </w:rPr>
        <w:t>прав граждан –</w:t>
      </w:r>
      <w:r w:rsidRPr="00CC2930">
        <w:rPr>
          <w:rFonts w:ascii="Times New Roman" w:eastAsia="Arial" w:hAnsi="Times New Roman" w:cs="Times New Roman"/>
          <w:bCs/>
          <w:sz w:val="28"/>
          <w:szCs w:val="28"/>
        </w:rPr>
        <w:t xml:space="preserve"> участников долевого строительства</w:t>
      </w:r>
      <w:r w:rsidRPr="00CC2930">
        <w:rPr>
          <w:rFonts w:ascii="Times New Roman" w:hAnsi="Times New Roman" w:cs="Times New Roman"/>
          <w:sz w:val="28"/>
          <w:szCs w:val="28"/>
        </w:rPr>
        <w:t>.</w:t>
      </w:r>
    </w:p>
    <w:p w:rsidR="00CC2930" w:rsidRPr="00CC2930" w:rsidRDefault="00CC2930" w:rsidP="00CC2930">
      <w:pPr>
        <w:pStyle w:val="21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930" w:rsidRPr="00CC2930" w:rsidRDefault="00CC2930" w:rsidP="00CC293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C2930">
        <w:rPr>
          <w:sz w:val="28"/>
          <w:szCs w:val="28"/>
        </w:rPr>
        <w:t>2. Направить настоящее поста</w:t>
      </w:r>
      <w:r w:rsidR="003F753B">
        <w:rPr>
          <w:sz w:val="28"/>
          <w:szCs w:val="28"/>
        </w:rPr>
        <w:t xml:space="preserve">новление и указанное обращение </w:t>
      </w:r>
      <w:r w:rsidRPr="00CC2930">
        <w:rPr>
          <w:sz w:val="28"/>
          <w:szCs w:val="28"/>
        </w:rPr>
        <w:t>Председателю Государственной Думы Федерального Соб</w:t>
      </w:r>
      <w:r w:rsidR="00E9435D">
        <w:rPr>
          <w:sz w:val="28"/>
          <w:szCs w:val="28"/>
        </w:rPr>
        <w:t>рания Российской Федерации В.В. </w:t>
      </w:r>
      <w:r w:rsidRPr="00CC2930">
        <w:rPr>
          <w:sz w:val="28"/>
          <w:szCs w:val="28"/>
        </w:rPr>
        <w:t>Володину</w:t>
      </w:r>
      <w:r w:rsidRPr="00CC2930">
        <w:rPr>
          <w:bCs/>
          <w:sz w:val="28"/>
          <w:szCs w:val="28"/>
        </w:rPr>
        <w:t>.</w:t>
      </w:r>
    </w:p>
    <w:p w:rsidR="00CC2930" w:rsidRPr="00CC2930" w:rsidRDefault="00CC2930" w:rsidP="00CC293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C2930" w:rsidRPr="00CC2930" w:rsidRDefault="00CC2930" w:rsidP="00CC2930">
      <w:pPr>
        <w:pStyle w:val="a3"/>
        <w:tabs>
          <w:tab w:val="left" w:pos="0"/>
        </w:tabs>
        <w:ind w:firstLine="709"/>
        <w:rPr>
          <w:szCs w:val="28"/>
        </w:rPr>
      </w:pPr>
      <w:r w:rsidRPr="00CC2930">
        <w:rPr>
          <w:szCs w:val="28"/>
        </w:rPr>
        <w:t>3. Постановление вступает в силу со дня его принятия.</w:t>
      </w:r>
    </w:p>
    <w:p w:rsidR="00CC2930" w:rsidRPr="00CC2930" w:rsidRDefault="00CC2930" w:rsidP="00CC2930">
      <w:pPr>
        <w:pStyle w:val="2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2930" w:rsidRPr="00CC2930" w:rsidRDefault="00CC2930" w:rsidP="00CC2930">
      <w:pPr>
        <w:pStyle w:val="2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2930" w:rsidRPr="00CC2930" w:rsidRDefault="00CC2930" w:rsidP="00CC2930">
      <w:pPr>
        <w:pStyle w:val="2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2930" w:rsidRPr="00CC2930" w:rsidRDefault="00CC2930" w:rsidP="00CC2930">
      <w:pPr>
        <w:rPr>
          <w:sz w:val="28"/>
          <w:szCs w:val="28"/>
        </w:rPr>
      </w:pPr>
      <w:r w:rsidRPr="00CC2930">
        <w:rPr>
          <w:sz w:val="28"/>
          <w:szCs w:val="28"/>
        </w:rPr>
        <w:t xml:space="preserve">Председатель </w:t>
      </w:r>
    </w:p>
    <w:p w:rsidR="00CC2930" w:rsidRPr="00CC2930" w:rsidRDefault="00CC2930" w:rsidP="00CC2930">
      <w:pPr>
        <w:tabs>
          <w:tab w:val="right" w:pos="9639"/>
        </w:tabs>
        <w:jc w:val="both"/>
        <w:rPr>
          <w:sz w:val="28"/>
          <w:szCs w:val="28"/>
        </w:rPr>
      </w:pPr>
      <w:r w:rsidRPr="00CC2930">
        <w:rPr>
          <w:sz w:val="28"/>
          <w:szCs w:val="28"/>
        </w:rPr>
        <w:t xml:space="preserve">Законодательного собрания </w:t>
      </w:r>
      <w:r w:rsidRPr="00CC2930">
        <w:rPr>
          <w:sz w:val="28"/>
          <w:szCs w:val="28"/>
        </w:rPr>
        <w:tab/>
        <w:t>С. Бебенин</w:t>
      </w:r>
    </w:p>
    <w:p w:rsidR="00CC2930" w:rsidRPr="00CC2930" w:rsidRDefault="00CC2930" w:rsidP="00CC2930">
      <w:pPr>
        <w:pStyle w:val="2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2930" w:rsidRPr="00CC2930" w:rsidRDefault="00CC2930" w:rsidP="00CC2930">
      <w:pPr>
        <w:pStyle w:val="21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C2930" w:rsidRPr="00CC2930" w:rsidSect="00CC2930">
          <w:headerReference w:type="default" r:id="rId6"/>
          <w:pgSz w:w="11906" w:h="16838"/>
          <w:pgMar w:top="1134" w:right="737" w:bottom="1134" w:left="1531" w:header="708" w:footer="708" w:gutter="0"/>
          <w:cols w:space="708"/>
          <w:titlePg/>
          <w:docGrid w:linePitch="360"/>
        </w:sectPr>
      </w:pPr>
    </w:p>
    <w:p w:rsidR="00CC2930" w:rsidRPr="00793C18" w:rsidRDefault="00CC2930" w:rsidP="00CC2930">
      <w:pPr>
        <w:pStyle w:val="a3"/>
        <w:ind w:left="6236"/>
        <w:jc w:val="both"/>
        <w:rPr>
          <w:sz w:val="24"/>
        </w:rPr>
      </w:pPr>
      <w:r w:rsidRPr="00793C18">
        <w:rPr>
          <w:sz w:val="24"/>
        </w:rPr>
        <w:lastRenderedPageBreak/>
        <w:t>У</w:t>
      </w:r>
      <w:r w:rsidRPr="00CE1BFB">
        <w:rPr>
          <w:caps/>
          <w:sz w:val="24"/>
        </w:rPr>
        <w:t>тверждено</w:t>
      </w:r>
      <w:r w:rsidRPr="00793C18">
        <w:rPr>
          <w:sz w:val="24"/>
        </w:rPr>
        <w:t xml:space="preserve"> </w:t>
      </w:r>
    </w:p>
    <w:p w:rsidR="00CC2930" w:rsidRPr="00793C18" w:rsidRDefault="00CC2930" w:rsidP="00CC2930">
      <w:pPr>
        <w:pStyle w:val="a3"/>
        <w:ind w:left="6236"/>
        <w:rPr>
          <w:sz w:val="24"/>
        </w:rPr>
      </w:pPr>
      <w:r w:rsidRPr="00793C18">
        <w:rPr>
          <w:sz w:val="24"/>
        </w:rPr>
        <w:t xml:space="preserve">постановлением </w:t>
      </w:r>
    </w:p>
    <w:p w:rsidR="00CC2930" w:rsidRPr="00793C18" w:rsidRDefault="00CC2930" w:rsidP="00CC2930">
      <w:pPr>
        <w:pStyle w:val="a3"/>
        <w:ind w:left="6236"/>
        <w:rPr>
          <w:sz w:val="24"/>
        </w:rPr>
      </w:pPr>
      <w:r w:rsidRPr="00793C18">
        <w:rPr>
          <w:sz w:val="24"/>
        </w:rPr>
        <w:t xml:space="preserve">Законодательного собрания </w:t>
      </w:r>
    </w:p>
    <w:p w:rsidR="00CC2930" w:rsidRPr="00793C18" w:rsidRDefault="00CC2930" w:rsidP="00CC2930">
      <w:pPr>
        <w:pStyle w:val="a3"/>
        <w:ind w:left="6236"/>
        <w:rPr>
          <w:sz w:val="24"/>
        </w:rPr>
      </w:pPr>
      <w:r w:rsidRPr="00793C18">
        <w:rPr>
          <w:sz w:val="24"/>
        </w:rPr>
        <w:t xml:space="preserve">Ленинградской области </w:t>
      </w:r>
    </w:p>
    <w:p w:rsidR="00CC2930" w:rsidRPr="00793C18" w:rsidRDefault="00CC2930" w:rsidP="00CC2930">
      <w:pPr>
        <w:pStyle w:val="a3"/>
        <w:ind w:left="6236"/>
        <w:rPr>
          <w:sz w:val="24"/>
        </w:rPr>
      </w:pPr>
      <w:r w:rsidRPr="00793C18">
        <w:rPr>
          <w:sz w:val="24"/>
        </w:rPr>
        <w:t xml:space="preserve">от </w:t>
      </w:r>
      <w:r w:rsidR="00E9435D" w:rsidRPr="00793C18">
        <w:rPr>
          <w:sz w:val="24"/>
        </w:rPr>
        <w:t>27 мая 2020 года №</w:t>
      </w:r>
      <w:r w:rsidR="003F753B" w:rsidRPr="00793C18">
        <w:rPr>
          <w:sz w:val="24"/>
        </w:rPr>
        <w:t xml:space="preserve"> 241</w:t>
      </w:r>
      <w:r w:rsidR="00905E37" w:rsidRPr="00793C18">
        <w:rPr>
          <w:sz w:val="24"/>
        </w:rPr>
        <w:t xml:space="preserve"> </w:t>
      </w:r>
    </w:p>
    <w:p w:rsidR="00CC2930" w:rsidRPr="00793C18" w:rsidRDefault="00CC2930" w:rsidP="00CC2930">
      <w:pPr>
        <w:pStyle w:val="a3"/>
        <w:ind w:left="6236"/>
        <w:rPr>
          <w:sz w:val="24"/>
        </w:rPr>
      </w:pPr>
      <w:r w:rsidRPr="00793C18">
        <w:rPr>
          <w:sz w:val="24"/>
        </w:rPr>
        <w:t>(приложение)</w:t>
      </w:r>
    </w:p>
    <w:p w:rsidR="00CC2930" w:rsidRDefault="00CC2930" w:rsidP="003F753B">
      <w:pPr>
        <w:pStyle w:val="a3"/>
        <w:rPr>
          <w:szCs w:val="28"/>
        </w:rPr>
      </w:pPr>
    </w:p>
    <w:p w:rsidR="003F753B" w:rsidRDefault="003F753B" w:rsidP="003F753B">
      <w:pPr>
        <w:pStyle w:val="a3"/>
        <w:rPr>
          <w:szCs w:val="28"/>
        </w:rPr>
      </w:pPr>
    </w:p>
    <w:p w:rsidR="003F753B" w:rsidRDefault="003F753B" w:rsidP="003F753B">
      <w:pPr>
        <w:pStyle w:val="a3"/>
        <w:rPr>
          <w:szCs w:val="28"/>
        </w:rPr>
      </w:pPr>
    </w:p>
    <w:p w:rsidR="003F753B" w:rsidRDefault="00CC2930" w:rsidP="00905E37">
      <w:pPr>
        <w:pStyle w:val="a3"/>
        <w:ind w:right="-1"/>
        <w:jc w:val="center"/>
        <w:rPr>
          <w:b/>
          <w:sz w:val="26"/>
          <w:szCs w:val="26"/>
        </w:rPr>
      </w:pPr>
      <w:r w:rsidRPr="00CE1BFB">
        <w:rPr>
          <w:b/>
          <w:caps/>
          <w:sz w:val="26"/>
          <w:szCs w:val="26"/>
        </w:rPr>
        <w:t xml:space="preserve">Обращение </w:t>
      </w:r>
      <w:r w:rsidRPr="003F753B">
        <w:rPr>
          <w:b/>
          <w:sz w:val="26"/>
          <w:szCs w:val="26"/>
        </w:rPr>
        <w:br/>
        <w:t xml:space="preserve">Законодательного собрания Ленинградской области </w:t>
      </w:r>
      <w:r w:rsidRPr="003F753B">
        <w:rPr>
          <w:b/>
          <w:sz w:val="26"/>
          <w:szCs w:val="26"/>
        </w:rPr>
        <w:br/>
        <w:t xml:space="preserve">к Председателю Государственной Думы Федерального Собрания </w:t>
      </w:r>
    </w:p>
    <w:p w:rsidR="003F753B" w:rsidRDefault="00CC2930" w:rsidP="00905E37">
      <w:pPr>
        <w:pStyle w:val="a3"/>
        <w:ind w:right="-1"/>
        <w:jc w:val="center"/>
        <w:rPr>
          <w:b/>
          <w:sz w:val="26"/>
          <w:szCs w:val="26"/>
        </w:rPr>
      </w:pPr>
      <w:r w:rsidRPr="003F753B">
        <w:rPr>
          <w:b/>
          <w:sz w:val="26"/>
          <w:szCs w:val="26"/>
        </w:rPr>
        <w:t xml:space="preserve">Российской Федерации В.В. Володину по вопросу об исключении </w:t>
      </w:r>
    </w:p>
    <w:p w:rsidR="003F753B" w:rsidRDefault="00CC2930" w:rsidP="00905E37">
      <w:pPr>
        <w:pStyle w:val="a3"/>
        <w:ind w:right="-1"/>
        <w:jc w:val="center"/>
        <w:rPr>
          <w:b/>
          <w:sz w:val="26"/>
          <w:szCs w:val="26"/>
        </w:rPr>
      </w:pPr>
      <w:r w:rsidRPr="003F753B">
        <w:rPr>
          <w:b/>
          <w:sz w:val="26"/>
          <w:szCs w:val="26"/>
        </w:rPr>
        <w:t xml:space="preserve">принципа целевого использования средств компенсационного фонда </w:t>
      </w:r>
    </w:p>
    <w:p w:rsidR="003F753B" w:rsidRDefault="00CC2930" w:rsidP="00905E37">
      <w:pPr>
        <w:pStyle w:val="a3"/>
        <w:ind w:right="-1"/>
        <w:jc w:val="center"/>
        <w:rPr>
          <w:b/>
          <w:sz w:val="26"/>
          <w:szCs w:val="26"/>
        </w:rPr>
      </w:pPr>
      <w:r w:rsidRPr="003F753B">
        <w:rPr>
          <w:b/>
          <w:sz w:val="26"/>
          <w:szCs w:val="26"/>
        </w:rPr>
        <w:t xml:space="preserve">и включении средств компенсационного фонда в состав имущества </w:t>
      </w:r>
    </w:p>
    <w:p w:rsidR="00CC2930" w:rsidRPr="003F753B" w:rsidRDefault="00CC2930" w:rsidP="00905E37">
      <w:pPr>
        <w:pStyle w:val="a3"/>
        <w:ind w:right="-1"/>
        <w:jc w:val="center"/>
        <w:rPr>
          <w:rFonts w:eastAsia="Arial"/>
          <w:b/>
          <w:bCs/>
          <w:sz w:val="26"/>
          <w:szCs w:val="26"/>
        </w:rPr>
      </w:pPr>
      <w:r w:rsidRPr="003F753B">
        <w:rPr>
          <w:rFonts w:eastAsia="Arial"/>
          <w:b/>
          <w:bCs/>
          <w:sz w:val="26"/>
          <w:szCs w:val="26"/>
        </w:rPr>
        <w:t xml:space="preserve">Фонда защиты </w:t>
      </w:r>
      <w:r w:rsidR="003F753B">
        <w:rPr>
          <w:rFonts w:eastAsia="Arial"/>
          <w:b/>
          <w:bCs/>
          <w:sz w:val="26"/>
          <w:szCs w:val="26"/>
        </w:rPr>
        <w:t>прав граждан –</w:t>
      </w:r>
      <w:r w:rsidRPr="003F753B">
        <w:rPr>
          <w:rFonts w:eastAsia="Arial"/>
          <w:b/>
          <w:bCs/>
          <w:sz w:val="26"/>
          <w:szCs w:val="26"/>
        </w:rPr>
        <w:t xml:space="preserve"> участников долевого строительства</w:t>
      </w:r>
    </w:p>
    <w:p w:rsidR="00CC2930" w:rsidRDefault="00CC2930" w:rsidP="00905E37">
      <w:pPr>
        <w:pStyle w:val="a3"/>
        <w:ind w:left="284" w:right="-1"/>
        <w:jc w:val="center"/>
        <w:rPr>
          <w:szCs w:val="28"/>
        </w:rPr>
      </w:pPr>
    </w:p>
    <w:p w:rsidR="003F753B" w:rsidRPr="00CC2930" w:rsidRDefault="003F753B" w:rsidP="00905E37">
      <w:pPr>
        <w:pStyle w:val="a3"/>
        <w:ind w:left="284" w:right="-1"/>
        <w:jc w:val="center"/>
        <w:rPr>
          <w:szCs w:val="28"/>
        </w:rPr>
      </w:pPr>
    </w:p>
    <w:p w:rsidR="00CC2930" w:rsidRDefault="00CC2930" w:rsidP="00905E37">
      <w:pPr>
        <w:pStyle w:val="a3"/>
        <w:shd w:val="clear" w:color="auto" w:fill="FFFFFF"/>
        <w:ind w:right="-1"/>
        <w:jc w:val="center"/>
        <w:rPr>
          <w:szCs w:val="28"/>
        </w:rPr>
      </w:pPr>
      <w:r w:rsidRPr="00CC2930">
        <w:rPr>
          <w:szCs w:val="28"/>
        </w:rPr>
        <w:t>Уважаемый Вячеслав Викторович!</w:t>
      </w:r>
    </w:p>
    <w:p w:rsidR="003F753B" w:rsidRPr="00CC2930" w:rsidRDefault="003F753B" w:rsidP="00905E37">
      <w:pPr>
        <w:pStyle w:val="a3"/>
        <w:shd w:val="clear" w:color="auto" w:fill="FFFFFF"/>
        <w:ind w:right="-1"/>
        <w:jc w:val="center"/>
        <w:rPr>
          <w:szCs w:val="28"/>
        </w:rPr>
      </w:pPr>
    </w:p>
    <w:p w:rsidR="00CC2930" w:rsidRPr="00CC2930" w:rsidRDefault="00CC2930" w:rsidP="00CC2930">
      <w:pPr>
        <w:pStyle w:val="a3"/>
        <w:jc w:val="both"/>
        <w:rPr>
          <w:szCs w:val="28"/>
        </w:rPr>
      </w:pPr>
      <w:r w:rsidRPr="00CC2930">
        <w:rPr>
          <w:szCs w:val="28"/>
        </w:rPr>
        <w:tab/>
        <w:t xml:space="preserve">На рассмотрении в Государственной Думе Федерального Собрания Российской Федерации </w:t>
      </w:r>
      <w:r w:rsidR="00793C18">
        <w:rPr>
          <w:szCs w:val="28"/>
        </w:rPr>
        <w:t xml:space="preserve">(далее – Государственная Дума) </w:t>
      </w:r>
      <w:r w:rsidRPr="00CC2930">
        <w:rPr>
          <w:szCs w:val="28"/>
        </w:rPr>
        <w:t>находится проект федерального закона №</w:t>
      </w:r>
      <w:r w:rsidRPr="00CC2930">
        <w:rPr>
          <w:rFonts w:eastAsia="Arial"/>
          <w:szCs w:val="28"/>
        </w:rPr>
        <w:t xml:space="preserve"> 841216-7 </w:t>
      </w:r>
      <w:r w:rsidR="00073648">
        <w:rPr>
          <w:rFonts w:eastAsia="Arial"/>
          <w:szCs w:val="28"/>
        </w:rPr>
        <w:t>"</w:t>
      </w:r>
      <w:r w:rsidRPr="00CC2930">
        <w:rPr>
          <w:rFonts w:eastAsia="Arial"/>
          <w:szCs w:val="28"/>
        </w:rPr>
        <w:t xml:space="preserve">О внесении изменений в Федеральный закон </w:t>
      </w:r>
      <w:r w:rsidR="00073648">
        <w:rPr>
          <w:rFonts w:eastAsia="Arial"/>
          <w:szCs w:val="28"/>
        </w:rPr>
        <w:t>"</w:t>
      </w:r>
      <w:r w:rsidRPr="00CC2930">
        <w:rPr>
          <w:rFonts w:eastAsia="Arial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073648">
        <w:rPr>
          <w:rFonts w:eastAsia="Arial"/>
          <w:szCs w:val="28"/>
        </w:rPr>
        <w:t>"</w:t>
      </w:r>
      <w:r w:rsidRPr="00CC2930">
        <w:rPr>
          <w:rFonts w:eastAsia="Arial"/>
          <w:szCs w:val="28"/>
        </w:rPr>
        <w:t xml:space="preserve"> и отдельные законодательные акты Российской Федерации</w:t>
      </w:r>
      <w:r w:rsidR="00073648">
        <w:rPr>
          <w:rFonts w:eastAsia="Arial"/>
          <w:szCs w:val="28"/>
        </w:rPr>
        <w:t>"</w:t>
      </w:r>
      <w:r w:rsidRPr="00CC2930">
        <w:rPr>
          <w:szCs w:val="28"/>
        </w:rPr>
        <w:t>, вне</w:t>
      </w:r>
      <w:r w:rsidR="00905E37">
        <w:rPr>
          <w:szCs w:val="28"/>
        </w:rPr>
        <w:t xml:space="preserve">сенный депутатами </w:t>
      </w:r>
      <w:r w:rsidRPr="00CC2930">
        <w:rPr>
          <w:szCs w:val="28"/>
        </w:rPr>
        <w:t>Государстве</w:t>
      </w:r>
      <w:r w:rsidR="00905E37">
        <w:rPr>
          <w:szCs w:val="28"/>
        </w:rPr>
        <w:t>нной Думы Н.П. Николаевым, А.В. </w:t>
      </w:r>
      <w:r w:rsidRPr="00CC2930">
        <w:rPr>
          <w:szCs w:val="28"/>
        </w:rPr>
        <w:t>Якубовским и др</w:t>
      </w:r>
      <w:r w:rsidR="00FD3716">
        <w:rPr>
          <w:szCs w:val="28"/>
        </w:rPr>
        <w:t>. (далее также – законопроект).</w:t>
      </w:r>
    </w:p>
    <w:p w:rsidR="00CC2930" w:rsidRPr="00CC2930" w:rsidRDefault="00CC2930" w:rsidP="00CC2930">
      <w:pPr>
        <w:pStyle w:val="a3"/>
        <w:jc w:val="both"/>
        <w:rPr>
          <w:szCs w:val="28"/>
        </w:rPr>
      </w:pPr>
      <w:r w:rsidRPr="00CC2930">
        <w:rPr>
          <w:szCs w:val="28"/>
        </w:rPr>
        <w:tab/>
        <w:t xml:space="preserve">Законопроект внесен в Государственную Думу 20 ноября 2019 года, принят в первом чтении 13 декабря 2019 года и в настоящее время находится </w:t>
      </w:r>
      <w:r w:rsidR="00FD3716">
        <w:rPr>
          <w:szCs w:val="28"/>
        </w:rPr>
        <w:br/>
      </w:r>
      <w:r w:rsidRPr="00CC2930">
        <w:rPr>
          <w:szCs w:val="28"/>
        </w:rPr>
        <w:t xml:space="preserve">на стадии рассмотрения во втором чтении. Поскольку законопроект отнесен </w:t>
      </w:r>
      <w:r w:rsidR="00FD3716">
        <w:rPr>
          <w:szCs w:val="28"/>
        </w:rPr>
        <w:br/>
      </w:r>
      <w:r w:rsidRPr="00CC2930">
        <w:rPr>
          <w:szCs w:val="28"/>
        </w:rPr>
        <w:t>к предмету ведения Российской Федерации, он не направлялся в органы государственной власти субъектов Российской Федерации для представления ими отзывов на законопроект.</w:t>
      </w:r>
    </w:p>
    <w:p w:rsidR="00CC2930" w:rsidRPr="00CC2930" w:rsidRDefault="00CC2930" w:rsidP="00CC2930">
      <w:pPr>
        <w:pStyle w:val="a3"/>
        <w:jc w:val="both"/>
        <w:rPr>
          <w:rFonts w:eastAsia="Arial"/>
          <w:szCs w:val="28"/>
        </w:rPr>
      </w:pPr>
      <w:r w:rsidRPr="00CC2930">
        <w:rPr>
          <w:szCs w:val="28"/>
        </w:rPr>
        <w:tab/>
        <w:t xml:space="preserve">В настоящее время в соответствии с положениями Федерального закона от 29 июля 2017 года № 218-ФЗ </w:t>
      </w:r>
      <w:r w:rsidR="00073648">
        <w:rPr>
          <w:szCs w:val="28"/>
        </w:rPr>
        <w:t>"</w:t>
      </w:r>
      <w:r w:rsidRPr="00CC2930">
        <w:rPr>
          <w:szCs w:val="28"/>
        </w:rPr>
        <w:t>О публично-правовой к</w:t>
      </w:r>
      <w:r w:rsidR="00073648">
        <w:rPr>
          <w:szCs w:val="28"/>
        </w:rPr>
        <w:t>омпании по защите прав граждан –</w:t>
      </w:r>
      <w:r w:rsidRPr="00CC2930">
        <w:rPr>
          <w:szCs w:val="28"/>
        </w:rPr>
        <w:t xml:space="preserve"> участников долевого строительства при несостоятельности (банкротстве) застройщиков и о внесении изменений в отдельные </w:t>
      </w:r>
      <w:r w:rsidRPr="00FD3716">
        <w:rPr>
          <w:spacing w:val="-4"/>
          <w:szCs w:val="28"/>
        </w:rPr>
        <w:t>законодатель</w:t>
      </w:r>
      <w:r w:rsidR="00073648" w:rsidRPr="00FD3716">
        <w:rPr>
          <w:spacing w:val="-4"/>
          <w:szCs w:val="28"/>
        </w:rPr>
        <w:t xml:space="preserve">ные акты Российской Федерации" </w:t>
      </w:r>
      <w:r w:rsidRPr="00FD3716">
        <w:rPr>
          <w:spacing w:val="-4"/>
          <w:szCs w:val="28"/>
        </w:rPr>
        <w:t>на финансирование мероприятий</w:t>
      </w:r>
      <w:r w:rsidRPr="00CC2930">
        <w:rPr>
          <w:szCs w:val="28"/>
        </w:rPr>
        <w:t xml:space="preserve"> по завершению строительства </w:t>
      </w:r>
      <w:r w:rsidRPr="00CC2930">
        <w:rPr>
          <w:rFonts w:eastAsia="Arial"/>
          <w:szCs w:val="28"/>
        </w:rPr>
        <w:t>многоквартирных домов и (или) жилых домов блокированной застройки, состоящих из трех и более блоков, и имущества,</w:t>
      </w:r>
      <w:r w:rsidRPr="00CC2930">
        <w:rPr>
          <w:szCs w:val="28"/>
        </w:rPr>
        <w:t xml:space="preserve"> </w:t>
      </w:r>
      <w:r w:rsidR="00FD3716">
        <w:rPr>
          <w:szCs w:val="28"/>
        </w:rPr>
        <w:br/>
      </w:r>
      <w:r w:rsidRPr="00CC2930">
        <w:rPr>
          <w:szCs w:val="28"/>
        </w:rPr>
        <w:t xml:space="preserve">в случае привлечения застройщиками </w:t>
      </w:r>
      <w:r w:rsidRPr="00CC2930">
        <w:rPr>
          <w:rFonts w:eastAsia="Arial"/>
          <w:szCs w:val="28"/>
        </w:rPr>
        <w:t xml:space="preserve">денежных средств участников долевого </w:t>
      </w:r>
      <w:r w:rsidRPr="00905E37">
        <w:rPr>
          <w:rFonts w:eastAsia="Arial"/>
          <w:spacing w:val="-2"/>
          <w:szCs w:val="28"/>
        </w:rPr>
        <w:t>строительства,</w:t>
      </w:r>
      <w:r w:rsidRPr="00905E37">
        <w:rPr>
          <w:spacing w:val="-2"/>
          <w:szCs w:val="28"/>
        </w:rPr>
        <w:t xml:space="preserve"> используются средства компенсационного фонда, формируемого</w:t>
      </w:r>
      <w:r w:rsidRPr="00CC2930">
        <w:rPr>
          <w:szCs w:val="28"/>
        </w:rPr>
        <w:t xml:space="preserve"> </w:t>
      </w:r>
      <w:r w:rsidRPr="00CC2930">
        <w:rPr>
          <w:rFonts w:eastAsia="Arial"/>
          <w:szCs w:val="28"/>
        </w:rPr>
        <w:t>за счет обязательных отчислений (взносов) таких застройщиков.</w:t>
      </w:r>
    </w:p>
    <w:p w:rsidR="00CC2930" w:rsidRPr="00CC2930" w:rsidRDefault="00CC2930" w:rsidP="00CC2930">
      <w:pPr>
        <w:pStyle w:val="a3"/>
        <w:ind w:firstLine="709"/>
        <w:jc w:val="both"/>
        <w:rPr>
          <w:szCs w:val="28"/>
        </w:rPr>
      </w:pPr>
      <w:r w:rsidRPr="00CC2930">
        <w:rPr>
          <w:szCs w:val="28"/>
        </w:rPr>
        <w:t xml:space="preserve">Законопроектом (статья </w:t>
      </w:r>
      <w:r w:rsidR="00073648">
        <w:rPr>
          <w:szCs w:val="28"/>
        </w:rPr>
        <w:t xml:space="preserve">4) предусмотрен принципиально </w:t>
      </w:r>
      <w:r w:rsidRPr="00CC2930">
        <w:rPr>
          <w:szCs w:val="28"/>
        </w:rPr>
        <w:t xml:space="preserve">новый механизм правового регулирования, в соответствии с которым вместо действующего </w:t>
      </w:r>
      <w:r w:rsidR="00FD3716">
        <w:rPr>
          <w:szCs w:val="28"/>
        </w:rPr>
        <w:br/>
      </w:r>
      <w:r w:rsidRPr="00CC2930">
        <w:rPr>
          <w:szCs w:val="28"/>
        </w:rPr>
        <w:lastRenderedPageBreak/>
        <w:t>принципа целевого использ</w:t>
      </w:r>
      <w:r w:rsidR="00073648">
        <w:rPr>
          <w:szCs w:val="28"/>
        </w:rPr>
        <w:t xml:space="preserve">ования средств компенсационного фонда </w:t>
      </w:r>
      <w:r w:rsidRPr="00CC2930">
        <w:rPr>
          <w:szCs w:val="28"/>
        </w:rPr>
        <w:t>предлагае</w:t>
      </w:r>
      <w:r w:rsidR="00073648">
        <w:rPr>
          <w:szCs w:val="28"/>
        </w:rPr>
        <w:t xml:space="preserve">тся осуществлять урегулирование обязательств застройщиков </w:t>
      </w:r>
      <w:r w:rsidRPr="00CC2930">
        <w:rPr>
          <w:szCs w:val="28"/>
        </w:rPr>
        <w:t xml:space="preserve">за счет имущества публично-правовой компании </w:t>
      </w:r>
      <w:r w:rsidR="00073648">
        <w:rPr>
          <w:szCs w:val="28"/>
        </w:rPr>
        <w:t>"</w:t>
      </w:r>
      <w:r w:rsidRPr="00CC2930">
        <w:rPr>
          <w:szCs w:val="28"/>
        </w:rPr>
        <w:t>Фонд за</w:t>
      </w:r>
      <w:r w:rsidR="00073648">
        <w:rPr>
          <w:szCs w:val="28"/>
        </w:rPr>
        <w:t>щиты прав граждан –</w:t>
      </w:r>
      <w:r w:rsidRPr="00CC2930">
        <w:rPr>
          <w:szCs w:val="28"/>
        </w:rPr>
        <w:t xml:space="preserve"> участников долевого строительства</w:t>
      </w:r>
      <w:r w:rsidR="00073648">
        <w:rPr>
          <w:szCs w:val="28"/>
        </w:rPr>
        <w:t>"</w:t>
      </w:r>
      <w:r w:rsidR="00073648">
        <w:rPr>
          <w:rFonts w:eastAsia="Arial"/>
          <w:szCs w:val="28"/>
        </w:rPr>
        <w:t xml:space="preserve"> (далее –</w:t>
      </w:r>
      <w:r w:rsidRPr="00CC2930">
        <w:rPr>
          <w:rFonts w:eastAsia="Arial"/>
          <w:szCs w:val="28"/>
        </w:rPr>
        <w:t xml:space="preserve"> Фонд)</w:t>
      </w:r>
      <w:r w:rsidRPr="00CC2930">
        <w:rPr>
          <w:szCs w:val="28"/>
        </w:rPr>
        <w:t xml:space="preserve">, в том числе сформированного за счет имущественных взносов публично-правовых образований (субъектов Российской Федерации), имеющих </w:t>
      </w:r>
      <w:r w:rsidR="00073648">
        <w:rPr>
          <w:szCs w:val="28"/>
        </w:rPr>
        <w:t>целевой характер использования.</w:t>
      </w:r>
    </w:p>
    <w:p w:rsidR="00CC2930" w:rsidRPr="00CC2930" w:rsidRDefault="00CC2930" w:rsidP="00CC2930">
      <w:pPr>
        <w:pStyle w:val="a3"/>
        <w:ind w:firstLine="709"/>
        <w:jc w:val="both"/>
        <w:rPr>
          <w:szCs w:val="28"/>
        </w:rPr>
      </w:pPr>
      <w:r w:rsidRPr="00CC2930">
        <w:rPr>
          <w:szCs w:val="28"/>
        </w:rPr>
        <w:t xml:space="preserve">Вместе с тем в настоящее время с учетом положений действующего законодательства о долевом строительстве </w:t>
      </w:r>
      <w:r w:rsidR="00CE1BFB">
        <w:rPr>
          <w:szCs w:val="28"/>
        </w:rPr>
        <w:t>некоторые</w:t>
      </w:r>
      <w:r w:rsidRPr="00CC2930">
        <w:rPr>
          <w:szCs w:val="28"/>
        </w:rPr>
        <w:t xml:space="preserve"> субъект</w:t>
      </w:r>
      <w:r w:rsidR="00CE05D7">
        <w:rPr>
          <w:szCs w:val="28"/>
        </w:rPr>
        <w:t>ы</w:t>
      </w:r>
      <w:r w:rsidRPr="00CC2930">
        <w:rPr>
          <w:szCs w:val="28"/>
        </w:rPr>
        <w:t xml:space="preserve"> Российской Федерации заключили соглашения с Фондом о предоставлении субсидии в виде имущественного взноса в имущество Фонда из бюджетов субъектов Российской Федерации.</w:t>
      </w:r>
    </w:p>
    <w:p w:rsidR="00CC2930" w:rsidRPr="00CC2930" w:rsidRDefault="00CC2930" w:rsidP="00CC2930">
      <w:pPr>
        <w:pStyle w:val="a3"/>
        <w:ind w:firstLine="709"/>
        <w:jc w:val="both"/>
        <w:rPr>
          <w:szCs w:val="28"/>
        </w:rPr>
      </w:pPr>
      <w:r w:rsidRPr="00CC2930">
        <w:rPr>
          <w:szCs w:val="28"/>
        </w:rPr>
        <w:t xml:space="preserve">В Ленинградской области на основании такого соглашения определен размер имущественного взноса Ленинградской области в имущество Фонда </w:t>
      </w:r>
      <w:r w:rsidR="00A215C1">
        <w:rPr>
          <w:szCs w:val="28"/>
        </w:rPr>
        <w:br/>
      </w:r>
      <w:r w:rsidR="00CE05D7">
        <w:rPr>
          <w:szCs w:val="28"/>
        </w:rPr>
        <w:t>на 2019 – </w:t>
      </w:r>
      <w:r w:rsidRPr="00CC2930">
        <w:rPr>
          <w:szCs w:val="28"/>
        </w:rPr>
        <w:t xml:space="preserve">2022 годы в </w:t>
      </w:r>
      <w:r w:rsidR="002253D4">
        <w:rPr>
          <w:szCs w:val="28"/>
        </w:rPr>
        <w:t>сумм</w:t>
      </w:r>
      <w:r w:rsidR="00A215C1">
        <w:rPr>
          <w:szCs w:val="28"/>
        </w:rPr>
        <w:t>е 2,8 млрд. рублей (в 2019 г. –</w:t>
      </w:r>
      <w:r w:rsidRPr="00CC2930">
        <w:rPr>
          <w:szCs w:val="28"/>
        </w:rPr>
        <w:t xml:space="preserve"> 800 млн.</w:t>
      </w:r>
      <w:r w:rsidR="00A215C1">
        <w:rPr>
          <w:szCs w:val="28"/>
        </w:rPr>
        <w:t xml:space="preserve"> рублей, </w:t>
      </w:r>
      <w:r w:rsidR="00FD3716">
        <w:rPr>
          <w:szCs w:val="28"/>
        </w:rPr>
        <w:br/>
      </w:r>
      <w:r w:rsidR="00A215C1">
        <w:rPr>
          <w:szCs w:val="28"/>
        </w:rPr>
        <w:t>в 2020 г. –</w:t>
      </w:r>
      <w:r w:rsidR="009D0C6A">
        <w:rPr>
          <w:szCs w:val="28"/>
        </w:rPr>
        <w:t xml:space="preserve"> 500 млн. </w:t>
      </w:r>
      <w:r w:rsidR="00A215C1">
        <w:rPr>
          <w:szCs w:val="28"/>
        </w:rPr>
        <w:t>рублей</w:t>
      </w:r>
      <w:r w:rsidRPr="00CC2930">
        <w:rPr>
          <w:szCs w:val="28"/>
        </w:rPr>
        <w:t>, в 2</w:t>
      </w:r>
      <w:r w:rsidR="00A215C1">
        <w:rPr>
          <w:szCs w:val="28"/>
        </w:rPr>
        <w:t>021 г. –</w:t>
      </w:r>
      <w:r w:rsidRPr="00CC2930">
        <w:rPr>
          <w:szCs w:val="28"/>
        </w:rPr>
        <w:t xml:space="preserve"> 700 млн</w:t>
      </w:r>
      <w:r w:rsidR="00A215C1">
        <w:rPr>
          <w:szCs w:val="28"/>
        </w:rPr>
        <w:t>.</w:t>
      </w:r>
      <w:r w:rsidR="009D0C6A">
        <w:rPr>
          <w:szCs w:val="28"/>
        </w:rPr>
        <w:t> </w:t>
      </w:r>
      <w:r w:rsidR="00A215C1">
        <w:rPr>
          <w:szCs w:val="28"/>
        </w:rPr>
        <w:t xml:space="preserve">рублей, в 2022 г. – </w:t>
      </w:r>
      <w:r w:rsidR="00FD3716">
        <w:rPr>
          <w:szCs w:val="28"/>
        </w:rPr>
        <w:br/>
      </w:r>
      <w:r w:rsidR="009D0C6A">
        <w:rPr>
          <w:szCs w:val="28"/>
        </w:rPr>
        <w:t>800 млн. </w:t>
      </w:r>
      <w:r w:rsidR="00A215C1">
        <w:rPr>
          <w:szCs w:val="28"/>
        </w:rPr>
        <w:t>рублей</w:t>
      </w:r>
      <w:r w:rsidRPr="00CC2930">
        <w:rPr>
          <w:szCs w:val="28"/>
        </w:rPr>
        <w:t xml:space="preserve">). </w:t>
      </w:r>
      <w:r w:rsidR="00CE05D7">
        <w:rPr>
          <w:szCs w:val="28"/>
        </w:rPr>
        <w:t>Р</w:t>
      </w:r>
      <w:r w:rsidRPr="00CC2930">
        <w:rPr>
          <w:szCs w:val="28"/>
        </w:rPr>
        <w:t>азмер сформирован исходя из определенных указанным соглашением пропорций софинансирования из бюджетов бюджетной сис</w:t>
      </w:r>
      <w:r w:rsidR="00FD3716">
        <w:rPr>
          <w:szCs w:val="28"/>
        </w:rPr>
        <w:t>темы Российской Федерации (49 процентов –</w:t>
      </w:r>
      <w:r w:rsidRPr="00CC2930">
        <w:rPr>
          <w:szCs w:val="28"/>
        </w:rPr>
        <w:t xml:space="preserve"> б</w:t>
      </w:r>
      <w:r w:rsidR="00FD3716">
        <w:rPr>
          <w:szCs w:val="28"/>
        </w:rPr>
        <w:t>юджет Российской Федерации и 51 процент –</w:t>
      </w:r>
      <w:r w:rsidRPr="00CC2930">
        <w:rPr>
          <w:szCs w:val="28"/>
        </w:rPr>
        <w:t xml:space="preserve"> бюджет Ленинградской области) и с учетом суммы средств компенсационного фонда, который сформирован за счет средств застройщиков, находящихся на территории Ленинградской области, включающих страховые премии, полученные страховщиками </w:t>
      </w:r>
      <w:r w:rsidR="00FD3716">
        <w:rPr>
          <w:szCs w:val="28"/>
        </w:rPr>
        <w:t xml:space="preserve">и </w:t>
      </w:r>
      <w:r w:rsidRPr="00CC2930">
        <w:rPr>
          <w:szCs w:val="28"/>
        </w:rPr>
        <w:t>застройщиками в порядке возврата от страховщиков по договору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строительстве. При этом общая сумма средств компенсационного фонда равняется сумме, запланированной в двух указанных бюджетах.</w:t>
      </w:r>
    </w:p>
    <w:p w:rsidR="00CC2930" w:rsidRPr="00CC2930" w:rsidRDefault="00CC2930" w:rsidP="00CC2930">
      <w:pPr>
        <w:pStyle w:val="a3"/>
        <w:ind w:firstLine="709"/>
        <w:jc w:val="both"/>
        <w:rPr>
          <w:szCs w:val="28"/>
        </w:rPr>
      </w:pPr>
      <w:r w:rsidRPr="00CC2930">
        <w:rPr>
          <w:szCs w:val="28"/>
        </w:rPr>
        <w:t>Исходя из планируемых изменений предполагается, что средства компенсационного фонда будут приравнены к средствам федерального бюджета. В свою очередь, это вызовет необходимость увеличения</w:t>
      </w:r>
      <w:r w:rsidR="00793C18">
        <w:rPr>
          <w:szCs w:val="28"/>
        </w:rPr>
        <w:t xml:space="preserve"> средств </w:t>
      </w:r>
      <w:r w:rsidRPr="00CC2930">
        <w:rPr>
          <w:szCs w:val="28"/>
        </w:rPr>
        <w:t xml:space="preserve">бюджетов субъектов Российской Федерации, направляемых на восстановление прав граждан, являющихся пострадавшими участниками долевого строительства. </w:t>
      </w:r>
    </w:p>
    <w:p w:rsidR="00CC2930" w:rsidRPr="00CC2930" w:rsidRDefault="00CC2930" w:rsidP="00CC2930">
      <w:pPr>
        <w:pStyle w:val="a3"/>
        <w:jc w:val="both"/>
        <w:rPr>
          <w:szCs w:val="28"/>
        </w:rPr>
      </w:pPr>
      <w:r w:rsidRPr="00CC2930">
        <w:rPr>
          <w:szCs w:val="28"/>
        </w:rPr>
        <w:tab/>
        <w:t xml:space="preserve">Обращаем особое внимание на то, что согласно Единому реестру проблемных объектов количество таких объектов на территориях некоторых субъектов Российской Федерации является значительным. Например, </w:t>
      </w:r>
      <w:r w:rsidR="00FF1F67">
        <w:rPr>
          <w:szCs w:val="28"/>
        </w:rPr>
        <w:br/>
      </w:r>
      <w:r w:rsidRPr="00CC2930">
        <w:rPr>
          <w:szCs w:val="28"/>
        </w:rPr>
        <w:t xml:space="preserve">в Московской области </w:t>
      </w:r>
      <w:r w:rsidR="00F713A7">
        <w:rPr>
          <w:szCs w:val="28"/>
        </w:rPr>
        <w:t xml:space="preserve">– </w:t>
      </w:r>
      <w:r w:rsidRPr="00CC2930">
        <w:rPr>
          <w:szCs w:val="28"/>
        </w:rPr>
        <w:t xml:space="preserve">803 проблемных объекта, в Краснодарском крае </w:t>
      </w:r>
      <w:r w:rsidR="00F713A7">
        <w:rPr>
          <w:szCs w:val="28"/>
        </w:rPr>
        <w:t>– 269, в Ленинградской области –</w:t>
      </w:r>
      <w:r w:rsidR="00FF1F67">
        <w:rPr>
          <w:szCs w:val="28"/>
        </w:rPr>
        <w:t xml:space="preserve"> 202, в </w:t>
      </w:r>
      <w:r w:rsidR="00F713A7">
        <w:rPr>
          <w:szCs w:val="28"/>
        </w:rPr>
        <w:t>Москв</w:t>
      </w:r>
      <w:r w:rsidR="00FF1F67">
        <w:rPr>
          <w:szCs w:val="28"/>
        </w:rPr>
        <w:t>е</w:t>
      </w:r>
      <w:r w:rsidR="00F713A7">
        <w:rPr>
          <w:szCs w:val="28"/>
        </w:rPr>
        <w:t xml:space="preserve"> – 141, в Санкт-Петербурге –</w:t>
      </w:r>
      <w:r w:rsidRPr="00CC2930">
        <w:rPr>
          <w:szCs w:val="28"/>
        </w:rPr>
        <w:t xml:space="preserve"> 30.</w:t>
      </w:r>
    </w:p>
    <w:p w:rsidR="00CC2930" w:rsidRPr="00CC2930" w:rsidRDefault="00F713A7" w:rsidP="00CC2930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CC2930" w:rsidRPr="00CC2930">
        <w:rPr>
          <w:szCs w:val="28"/>
        </w:rPr>
        <w:t xml:space="preserve">Как следует из статистических данных, Ленинградская область является одним из </w:t>
      </w:r>
      <w:r w:rsidR="00073648">
        <w:rPr>
          <w:szCs w:val="28"/>
        </w:rPr>
        <w:t>"</w:t>
      </w:r>
      <w:r w:rsidR="00CC2930" w:rsidRPr="00CC2930">
        <w:rPr>
          <w:szCs w:val="28"/>
        </w:rPr>
        <w:t>антилидеров</w:t>
      </w:r>
      <w:r w:rsidR="00073648">
        <w:rPr>
          <w:szCs w:val="28"/>
        </w:rPr>
        <w:t>"</w:t>
      </w:r>
      <w:r w:rsidR="00CC2930" w:rsidRPr="00CC2930">
        <w:rPr>
          <w:szCs w:val="28"/>
        </w:rPr>
        <w:t xml:space="preserve"> по количеству с</w:t>
      </w:r>
      <w:r w:rsidR="00CE05D7">
        <w:rPr>
          <w:szCs w:val="28"/>
        </w:rPr>
        <w:t>уществующих проблемных объектов.</w:t>
      </w:r>
      <w:r w:rsidR="00CC2930" w:rsidRPr="00CC2930">
        <w:rPr>
          <w:szCs w:val="28"/>
        </w:rPr>
        <w:t xml:space="preserve"> </w:t>
      </w:r>
      <w:r w:rsidR="00CE05D7">
        <w:rPr>
          <w:szCs w:val="28"/>
        </w:rPr>
        <w:t>Д</w:t>
      </w:r>
      <w:r w:rsidR="00CC2930" w:rsidRPr="00CC2930">
        <w:rPr>
          <w:szCs w:val="28"/>
        </w:rPr>
        <w:t xml:space="preserve">ля завершения </w:t>
      </w:r>
      <w:r w:rsidR="00FF1F67">
        <w:rPr>
          <w:szCs w:val="28"/>
        </w:rPr>
        <w:t xml:space="preserve">их </w:t>
      </w:r>
      <w:r w:rsidR="00CC2930" w:rsidRPr="00CC2930">
        <w:rPr>
          <w:szCs w:val="28"/>
        </w:rPr>
        <w:t xml:space="preserve">строительства в областном бюджете </w:t>
      </w:r>
      <w:r w:rsidR="00532C47">
        <w:rPr>
          <w:szCs w:val="28"/>
        </w:rPr>
        <w:t xml:space="preserve">Ленинградской области </w:t>
      </w:r>
      <w:r w:rsidR="00CC2930" w:rsidRPr="00CC2930">
        <w:rPr>
          <w:szCs w:val="28"/>
        </w:rPr>
        <w:t>потребуется увеличение средств</w:t>
      </w:r>
      <w:r w:rsidR="00CE05D7">
        <w:rPr>
          <w:szCs w:val="28"/>
        </w:rPr>
        <w:t xml:space="preserve"> </w:t>
      </w:r>
      <w:r w:rsidR="00F46953">
        <w:rPr>
          <w:szCs w:val="28"/>
        </w:rPr>
        <w:t>почти в три раза:</w:t>
      </w:r>
      <w:r w:rsidR="00CC2930" w:rsidRPr="00CC2930">
        <w:rPr>
          <w:szCs w:val="28"/>
        </w:rPr>
        <w:t xml:space="preserve"> с запланированных </w:t>
      </w:r>
      <w:r w:rsidR="00CC2930" w:rsidRPr="00CC2930">
        <w:rPr>
          <w:szCs w:val="28"/>
        </w:rPr>
        <w:lastRenderedPageBreak/>
        <w:t>2,8</w:t>
      </w:r>
      <w:r w:rsidR="009C22CA">
        <w:rPr>
          <w:szCs w:val="28"/>
        </w:rPr>
        <w:t> </w:t>
      </w:r>
      <w:r w:rsidR="00CC2930" w:rsidRPr="00CC2930">
        <w:rPr>
          <w:szCs w:val="28"/>
        </w:rPr>
        <w:t>млрд</w:t>
      </w:r>
      <w:r w:rsidR="00F46953">
        <w:rPr>
          <w:szCs w:val="28"/>
        </w:rPr>
        <w:t>.</w:t>
      </w:r>
      <w:r w:rsidR="009C22CA">
        <w:rPr>
          <w:szCs w:val="28"/>
        </w:rPr>
        <w:t> </w:t>
      </w:r>
      <w:r w:rsidR="00CC2930" w:rsidRPr="00CC2930">
        <w:rPr>
          <w:szCs w:val="28"/>
        </w:rPr>
        <w:t>руб</w:t>
      </w:r>
      <w:r w:rsidR="00F46953">
        <w:rPr>
          <w:szCs w:val="28"/>
        </w:rPr>
        <w:t>лей до 6,165 млрд. рублей</w:t>
      </w:r>
      <w:r w:rsidR="00CC2930" w:rsidRPr="00CC2930">
        <w:rPr>
          <w:szCs w:val="28"/>
        </w:rPr>
        <w:t>, что практически не представляется возможным.</w:t>
      </w:r>
    </w:p>
    <w:p w:rsidR="00CC2930" w:rsidRPr="00CC2930" w:rsidRDefault="00CC2930" w:rsidP="00CC2930">
      <w:pPr>
        <w:pStyle w:val="a3"/>
        <w:jc w:val="both"/>
        <w:rPr>
          <w:rFonts w:eastAsia="Arial"/>
          <w:szCs w:val="28"/>
        </w:rPr>
      </w:pPr>
      <w:r w:rsidRPr="00CC2930">
        <w:rPr>
          <w:szCs w:val="28"/>
        </w:rPr>
        <w:tab/>
        <w:t xml:space="preserve">Учитывая высокую социальную значимость законопроекта, Законодательное собрание Ленинградской области обращается к Вам </w:t>
      </w:r>
      <w:r w:rsidR="00F46953">
        <w:rPr>
          <w:szCs w:val="28"/>
        </w:rPr>
        <w:br/>
      </w:r>
      <w:r w:rsidRPr="00CC2930">
        <w:rPr>
          <w:szCs w:val="28"/>
        </w:rPr>
        <w:t>с просьбой об исключении в рамках второго чтения из проекта федерального закона № </w:t>
      </w:r>
      <w:r w:rsidRPr="00CC2930">
        <w:rPr>
          <w:rFonts w:eastAsia="Arial"/>
          <w:szCs w:val="28"/>
        </w:rPr>
        <w:t xml:space="preserve">841216-7 </w:t>
      </w:r>
      <w:r w:rsidR="00073648">
        <w:rPr>
          <w:rFonts w:eastAsia="Arial"/>
          <w:szCs w:val="28"/>
        </w:rPr>
        <w:t>"</w:t>
      </w:r>
      <w:r w:rsidRPr="00CC2930">
        <w:rPr>
          <w:rFonts w:eastAsia="Arial"/>
          <w:szCs w:val="28"/>
        </w:rPr>
        <w:t xml:space="preserve">О внесении изменений в Федеральный закон </w:t>
      </w:r>
      <w:r w:rsidR="00073648">
        <w:rPr>
          <w:rFonts w:eastAsia="Arial"/>
          <w:szCs w:val="28"/>
        </w:rPr>
        <w:t>"</w:t>
      </w:r>
      <w:r w:rsidRPr="00CC2930">
        <w:rPr>
          <w:rFonts w:eastAsia="Arial"/>
          <w:szCs w:val="28"/>
        </w:rPr>
        <w:t xml:space="preserve">Об участии </w:t>
      </w:r>
      <w:r w:rsidR="00F46953">
        <w:rPr>
          <w:rFonts w:eastAsia="Arial"/>
          <w:szCs w:val="28"/>
        </w:rPr>
        <w:br/>
      </w:r>
      <w:r w:rsidRPr="00CC2930">
        <w:rPr>
          <w:rFonts w:eastAsia="Arial"/>
          <w:szCs w:val="28"/>
        </w:rPr>
        <w:t>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073648">
        <w:rPr>
          <w:rFonts w:eastAsia="Arial"/>
          <w:szCs w:val="28"/>
        </w:rPr>
        <w:t>"</w:t>
      </w:r>
      <w:r w:rsidRPr="00CC2930">
        <w:rPr>
          <w:rFonts w:eastAsia="Arial"/>
          <w:szCs w:val="28"/>
        </w:rPr>
        <w:t xml:space="preserve"> и отдельные законодательные акты Российской Федерации</w:t>
      </w:r>
      <w:r w:rsidR="00073648">
        <w:rPr>
          <w:rFonts w:eastAsia="Arial"/>
          <w:szCs w:val="28"/>
        </w:rPr>
        <w:t>"</w:t>
      </w:r>
      <w:r w:rsidRPr="00CC2930">
        <w:rPr>
          <w:szCs w:val="28"/>
        </w:rPr>
        <w:t xml:space="preserve"> положени</w:t>
      </w:r>
      <w:r w:rsidR="00793C18">
        <w:rPr>
          <w:szCs w:val="28"/>
        </w:rPr>
        <w:t xml:space="preserve">й, направленных на </w:t>
      </w:r>
      <w:r w:rsidR="00CE05D7">
        <w:rPr>
          <w:szCs w:val="28"/>
        </w:rPr>
        <w:t>исключение</w:t>
      </w:r>
      <w:r w:rsidR="00793C18">
        <w:rPr>
          <w:szCs w:val="28"/>
        </w:rPr>
        <w:t xml:space="preserve"> </w:t>
      </w:r>
      <w:r w:rsidRPr="00CC2930">
        <w:rPr>
          <w:szCs w:val="28"/>
        </w:rPr>
        <w:t xml:space="preserve">принципа целевого использования средств компенсационного фонда и включение средств компенсационного фонда в состав имущества </w:t>
      </w:r>
      <w:r w:rsidRPr="00CC2930">
        <w:rPr>
          <w:rFonts w:eastAsia="Arial"/>
          <w:szCs w:val="28"/>
        </w:rPr>
        <w:t>Фонда.</w:t>
      </w:r>
    </w:p>
    <w:p w:rsidR="00AE0264" w:rsidRPr="00CC2930" w:rsidRDefault="00AE0264" w:rsidP="00CC2930">
      <w:pPr>
        <w:rPr>
          <w:sz w:val="28"/>
          <w:szCs w:val="28"/>
        </w:rPr>
      </w:pPr>
    </w:p>
    <w:sectPr w:rsidR="00AE0264" w:rsidRPr="00CC2930" w:rsidSect="00905E37">
      <w:pgSz w:w="11906" w:h="16838"/>
      <w:pgMar w:top="1134" w:right="737" w:bottom="1134" w:left="153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79" w:rsidRDefault="00011979" w:rsidP="00CC2930">
      <w:r>
        <w:separator/>
      </w:r>
    </w:p>
  </w:endnote>
  <w:endnote w:type="continuationSeparator" w:id="0">
    <w:p w:rsidR="00011979" w:rsidRDefault="00011979" w:rsidP="00CC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79" w:rsidRDefault="00011979" w:rsidP="00CC2930">
      <w:r>
        <w:separator/>
      </w:r>
    </w:p>
  </w:footnote>
  <w:footnote w:type="continuationSeparator" w:id="0">
    <w:p w:rsidR="00011979" w:rsidRDefault="00011979" w:rsidP="00CC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6010"/>
      <w:docPartObj>
        <w:docPartGallery w:val="Page Numbers (Top of Page)"/>
        <w:docPartUnique/>
      </w:docPartObj>
    </w:sdtPr>
    <w:sdtEndPr/>
    <w:sdtContent>
      <w:p w:rsidR="00CC2930" w:rsidRDefault="0001197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4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2930" w:rsidRDefault="00CC29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264"/>
    <w:rsid w:val="00011979"/>
    <w:rsid w:val="000415E4"/>
    <w:rsid w:val="00046ACE"/>
    <w:rsid w:val="00073648"/>
    <w:rsid w:val="002253D4"/>
    <w:rsid w:val="00287B57"/>
    <w:rsid w:val="002B0449"/>
    <w:rsid w:val="003A1728"/>
    <w:rsid w:val="003E3BC8"/>
    <w:rsid w:val="003F753B"/>
    <w:rsid w:val="00532C47"/>
    <w:rsid w:val="005764AB"/>
    <w:rsid w:val="0061741D"/>
    <w:rsid w:val="00627939"/>
    <w:rsid w:val="00777438"/>
    <w:rsid w:val="00783B23"/>
    <w:rsid w:val="00793C18"/>
    <w:rsid w:val="007D2AFD"/>
    <w:rsid w:val="008573BE"/>
    <w:rsid w:val="00876809"/>
    <w:rsid w:val="00905E37"/>
    <w:rsid w:val="00922985"/>
    <w:rsid w:val="009C22CA"/>
    <w:rsid w:val="009D0C6A"/>
    <w:rsid w:val="00A03C2F"/>
    <w:rsid w:val="00A215C1"/>
    <w:rsid w:val="00AE0264"/>
    <w:rsid w:val="00B414BB"/>
    <w:rsid w:val="00C73A9B"/>
    <w:rsid w:val="00CC2930"/>
    <w:rsid w:val="00CE05D7"/>
    <w:rsid w:val="00CE1BFB"/>
    <w:rsid w:val="00E9435D"/>
    <w:rsid w:val="00EA17A6"/>
    <w:rsid w:val="00F46953"/>
    <w:rsid w:val="00F713A7"/>
    <w:rsid w:val="00FD3716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3FF37F-E962-4E8B-A3F0-B5F8476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026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E0264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E0264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4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264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AE0264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AE0264"/>
    <w:rPr>
      <w:b/>
      <w:bCs/>
      <w:sz w:val="28"/>
      <w:szCs w:val="24"/>
    </w:rPr>
  </w:style>
  <w:style w:type="paragraph" w:styleId="a3">
    <w:name w:val="Body Text"/>
    <w:basedOn w:val="a"/>
    <w:link w:val="a4"/>
    <w:unhideWhenUsed/>
    <w:rsid w:val="00AE0264"/>
    <w:rPr>
      <w:sz w:val="28"/>
    </w:rPr>
  </w:style>
  <w:style w:type="character" w:customStyle="1" w:styleId="a4">
    <w:name w:val="Основной текст Знак"/>
    <w:basedOn w:val="a0"/>
    <w:link w:val="a3"/>
    <w:rsid w:val="00AE0264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0449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footer"/>
    <w:basedOn w:val="a"/>
    <w:link w:val="a6"/>
    <w:unhideWhenUsed/>
    <w:rsid w:val="00CC29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C2930"/>
    <w:rPr>
      <w:sz w:val="24"/>
      <w:szCs w:val="24"/>
    </w:rPr>
  </w:style>
  <w:style w:type="paragraph" w:customStyle="1" w:styleId="21">
    <w:name w:val="Основной текст 21"/>
    <w:basedOn w:val="a"/>
    <w:rsid w:val="00CC2930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CC2930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CC2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29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9</cp:revision>
  <cp:lastPrinted>2020-05-28T13:04:00Z</cp:lastPrinted>
  <dcterms:created xsi:type="dcterms:W3CDTF">2020-06-03T08:17:00Z</dcterms:created>
  <dcterms:modified xsi:type="dcterms:W3CDTF">2021-03-10T09:39:00Z</dcterms:modified>
</cp:coreProperties>
</file>