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7E" w:rsidRPr="00BD2A7F" w:rsidRDefault="00F6487E" w:rsidP="00F6487E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F6487E" w:rsidRPr="00BD2A7F" w:rsidRDefault="00F6487E" w:rsidP="00F6487E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487E" w:rsidRPr="00BD2A7F" w:rsidRDefault="00F6487E" w:rsidP="00F6487E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F6487E" w:rsidRPr="00BD2A7F" w:rsidRDefault="00F6487E" w:rsidP="00F6487E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487E" w:rsidRDefault="00F6487E" w:rsidP="00F6487E">
      <w:pPr>
        <w:rPr>
          <w:sz w:val="28"/>
          <w:szCs w:val="28"/>
        </w:rPr>
      </w:pPr>
    </w:p>
    <w:p w:rsidR="005A4128" w:rsidRPr="0038558E" w:rsidRDefault="005A4128" w:rsidP="005A4128">
      <w:pPr>
        <w:rPr>
          <w:sz w:val="28"/>
          <w:szCs w:val="28"/>
        </w:rPr>
      </w:pPr>
    </w:p>
    <w:p w:rsidR="005A4128" w:rsidRPr="0038558E" w:rsidRDefault="005A4128" w:rsidP="005A4128">
      <w:pPr>
        <w:ind w:right="566"/>
        <w:jc w:val="center"/>
        <w:rPr>
          <w:bCs/>
          <w:sz w:val="28"/>
          <w:szCs w:val="28"/>
        </w:rPr>
      </w:pPr>
      <w:r w:rsidRPr="0038558E">
        <w:rPr>
          <w:bCs/>
          <w:sz w:val="28"/>
          <w:szCs w:val="28"/>
        </w:rPr>
        <w:t xml:space="preserve">от 10 июля </w:t>
      </w:r>
      <w:r w:rsidRPr="0038558E">
        <w:rPr>
          <w:sz w:val="28"/>
          <w:szCs w:val="28"/>
        </w:rPr>
        <w:t>2019 года  №</w:t>
      </w:r>
      <w:r w:rsidR="00542328">
        <w:rPr>
          <w:sz w:val="28"/>
          <w:szCs w:val="28"/>
        </w:rPr>
        <w:t>335</w:t>
      </w:r>
    </w:p>
    <w:p w:rsidR="005A4128" w:rsidRPr="0038558E" w:rsidRDefault="005A4128" w:rsidP="005A4128">
      <w:pPr>
        <w:ind w:right="566"/>
        <w:jc w:val="center"/>
        <w:rPr>
          <w:sz w:val="20"/>
          <w:szCs w:val="20"/>
        </w:rPr>
      </w:pPr>
    </w:p>
    <w:p w:rsidR="005A4128" w:rsidRPr="0038558E" w:rsidRDefault="005A4128" w:rsidP="005A4128">
      <w:pPr>
        <w:ind w:right="566"/>
        <w:jc w:val="center"/>
        <w:rPr>
          <w:sz w:val="20"/>
          <w:szCs w:val="20"/>
        </w:rPr>
      </w:pPr>
    </w:p>
    <w:p w:rsidR="005A4128" w:rsidRPr="0038558E" w:rsidRDefault="005A4128" w:rsidP="005A4128">
      <w:pPr>
        <w:ind w:right="566"/>
        <w:jc w:val="center"/>
        <w:rPr>
          <w:sz w:val="26"/>
          <w:szCs w:val="26"/>
        </w:rPr>
      </w:pPr>
      <w:bookmarkStart w:id="0" w:name="_GoBack"/>
      <w:r w:rsidRPr="0038558E">
        <w:rPr>
          <w:rStyle w:val="a7"/>
          <w:sz w:val="26"/>
          <w:szCs w:val="26"/>
        </w:rPr>
        <w:t xml:space="preserve">Об обращении </w:t>
      </w:r>
      <w:r w:rsidR="00B9738B" w:rsidRPr="0038558E">
        <w:rPr>
          <w:b/>
          <w:sz w:val="26"/>
          <w:szCs w:val="26"/>
        </w:rPr>
        <w:t>Законодательного собрания Ленинградской области к руководителю Федеральной антимонопольной службы И.Ю. Артемьеву по вопросу цен (тарифов) на электрическую энергию для граждан, заключивших индивидуальные договоры энергоснабжения</w:t>
      </w:r>
    </w:p>
    <w:bookmarkEnd w:id="0"/>
    <w:p w:rsidR="005A4128" w:rsidRPr="0038558E" w:rsidRDefault="005A4128" w:rsidP="005A4128">
      <w:pPr>
        <w:autoSpaceDE w:val="0"/>
        <w:autoSpaceDN w:val="0"/>
        <w:adjustRightInd w:val="0"/>
        <w:rPr>
          <w:sz w:val="28"/>
          <w:szCs w:val="28"/>
        </w:rPr>
      </w:pPr>
    </w:p>
    <w:p w:rsidR="005A4128" w:rsidRPr="0038558E" w:rsidRDefault="005A4128" w:rsidP="005A4128">
      <w:pPr>
        <w:autoSpaceDE w:val="0"/>
        <w:autoSpaceDN w:val="0"/>
        <w:adjustRightInd w:val="0"/>
        <w:rPr>
          <w:sz w:val="28"/>
          <w:szCs w:val="28"/>
        </w:rPr>
      </w:pPr>
    </w:p>
    <w:p w:rsidR="005A4128" w:rsidRPr="0038558E" w:rsidRDefault="005A4128" w:rsidP="005A412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8E">
        <w:rPr>
          <w:rFonts w:ascii="Times New Roman" w:hAnsi="Times New Roman" w:cs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5A4128" w:rsidRPr="0038558E" w:rsidRDefault="005A4128" w:rsidP="005A41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128" w:rsidRPr="0038558E" w:rsidRDefault="005A4128" w:rsidP="005A4128">
      <w:pPr>
        <w:ind w:firstLine="709"/>
        <w:jc w:val="both"/>
        <w:rPr>
          <w:sz w:val="28"/>
          <w:szCs w:val="28"/>
        </w:rPr>
      </w:pPr>
      <w:r w:rsidRPr="0038558E">
        <w:rPr>
          <w:sz w:val="28"/>
          <w:szCs w:val="28"/>
        </w:rPr>
        <w:t>1. Утвердить прилагаемое обращение Законодательного собрания Ленинградской области к</w:t>
      </w:r>
      <w:r w:rsidRPr="0038558E">
        <w:rPr>
          <w:b/>
          <w:sz w:val="28"/>
          <w:szCs w:val="28"/>
        </w:rPr>
        <w:t xml:space="preserve"> </w:t>
      </w:r>
      <w:r w:rsidRPr="0038558E">
        <w:rPr>
          <w:sz w:val="28"/>
          <w:szCs w:val="28"/>
        </w:rPr>
        <w:t>руководителю Федеральной антимонопольной службы И.Ю.</w:t>
      </w:r>
      <w:r w:rsidR="000C1EDE">
        <w:rPr>
          <w:sz w:val="28"/>
          <w:szCs w:val="28"/>
        </w:rPr>
        <w:t> </w:t>
      </w:r>
      <w:r w:rsidRPr="0038558E">
        <w:rPr>
          <w:sz w:val="28"/>
          <w:szCs w:val="28"/>
        </w:rPr>
        <w:t>Артемьеву по вопросу цен (тарифов) на электрическую энергию для граждан, заключивших индивидуальные договоры энергоснабжения.</w:t>
      </w:r>
    </w:p>
    <w:p w:rsidR="005A4128" w:rsidRPr="0038558E" w:rsidRDefault="005A4128" w:rsidP="005A4128">
      <w:pPr>
        <w:ind w:firstLine="709"/>
        <w:jc w:val="both"/>
        <w:rPr>
          <w:sz w:val="28"/>
          <w:szCs w:val="28"/>
        </w:rPr>
      </w:pPr>
    </w:p>
    <w:p w:rsidR="005A4128" w:rsidRPr="0038558E" w:rsidRDefault="005A4128" w:rsidP="005A41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58E">
        <w:rPr>
          <w:sz w:val="28"/>
          <w:szCs w:val="28"/>
        </w:rPr>
        <w:t>2. Направить настоящее постановление и указанное обращение руководителю Федеральной антимонопольной службы И.Ю. </w:t>
      </w:r>
      <w:r w:rsidR="00FC5381">
        <w:rPr>
          <w:sz w:val="28"/>
          <w:szCs w:val="28"/>
        </w:rPr>
        <w:t>Артемьеву</w:t>
      </w:r>
      <w:r w:rsidRPr="0038558E">
        <w:rPr>
          <w:sz w:val="28"/>
          <w:szCs w:val="28"/>
        </w:rPr>
        <w:t>.</w:t>
      </w:r>
    </w:p>
    <w:p w:rsidR="005A4128" w:rsidRPr="0038558E" w:rsidRDefault="005A4128" w:rsidP="005A41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128" w:rsidRPr="0038558E" w:rsidRDefault="005A4128" w:rsidP="005A41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58E">
        <w:rPr>
          <w:sz w:val="28"/>
          <w:szCs w:val="28"/>
        </w:rPr>
        <w:t>3. Постановление вступает в силу со дня его принятия.</w:t>
      </w:r>
    </w:p>
    <w:p w:rsidR="005A4128" w:rsidRPr="0038558E" w:rsidRDefault="005A4128" w:rsidP="005A41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128" w:rsidRPr="0038558E" w:rsidRDefault="005A4128" w:rsidP="005A41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128" w:rsidRPr="0038558E" w:rsidRDefault="005A4128" w:rsidP="005A41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128" w:rsidRPr="0038558E" w:rsidRDefault="005A4128" w:rsidP="005A4128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38558E">
        <w:rPr>
          <w:sz w:val="28"/>
          <w:szCs w:val="28"/>
        </w:rPr>
        <w:t xml:space="preserve">Председатель </w:t>
      </w:r>
      <w:r w:rsidRPr="0038558E">
        <w:rPr>
          <w:sz w:val="28"/>
          <w:szCs w:val="28"/>
        </w:rPr>
        <w:br/>
        <w:t>Законодательного собрания</w:t>
      </w:r>
      <w:r w:rsidRPr="0038558E">
        <w:rPr>
          <w:sz w:val="28"/>
          <w:szCs w:val="28"/>
        </w:rPr>
        <w:tab/>
        <w:t>С. Бебенин</w:t>
      </w:r>
    </w:p>
    <w:p w:rsidR="005A4128" w:rsidRPr="0038558E" w:rsidRDefault="005A4128" w:rsidP="005A4128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  <w:sectPr w:rsidR="005A4128" w:rsidRPr="0038558E" w:rsidSect="00BD1588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BE0688" w:rsidRPr="0038558E" w:rsidRDefault="00BE0688" w:rsidP="005A4128">
      <w:pPr>
        <w:ind w:left="6237"/>
        <w:rPr>
          <w:szCs w:val="28"/>
        </w:rPr>
      </w:pPr>
      <w:r w:rsidRPr="0038558E">
        <w:rPr>
          <w:szCs w:val="28"/>
        </w:rPr>
        <w:lastRenderedPageBreak/>
        <w:t>УТВЕРЖДЕНО</w:t>
      </w:r>
    </w:p>
    <w:p w:rsidR="00BE0688" w:rsidRPr="0038558E" w:rsidRDefault="00BE0688" w:rsidP="005A4128">
      <w:pPr>
        <w:ind w:left="6237"/>
        <w:rPr>
          <w:szCs w:val="28"/>
        </w:rPr>
      </w:pPr>
      <w:r w:rsidRPr="0038558E">
        <w:rPr>
          <w:szCs w:val="28"/>
        </w:rPr>
        <w:t>постановлением</w:t>
      </w:r>
    </w:p>
    <w:p w:rsidR="00BE0688" w:rsidRPr="0038558E" w:rsidRDefault="00BE0688" w:rsidP="005A4128">
      <w:pPr>
        <w:ind w:left="6237"/>
        <w:rPr>
          <w:szCs w:val="28"/>
        </w:rPr>
      </w:pPr>
      <w:r w:rsidRPr="0038558E">
        <w:rPr>
          <w:szCs w:val="28"/>
        </w:rPr>
        <w:t>Законодательного собрания</w:t>
      </w:r>
    </w:p>
    <w:p w:rsidR="00BE0688" w:rsidRPr="0038558E" w:rsidRDefault="00BE0688" w:rsidP="005A4128">
      <w:pPr>
        <w:ind w:left="6237"/>
        <w:rPr>
          <w:szCs w:val="28"/>
        </w:rPr>
      </w:pPr>
      <w:r w:rsidRPr="0038558E">
        <w:rPr>
          <w:szCs w:val="28"/>
        </w:rPr>
        <w:t>Ленинградской области</w:t>
      </w:r>
    </w:p>
    <w:p w:rsidR="00BE0688" w:rsidRPr="0038558E" w:rsidRDefault="00BE0688" w:rsidP="005A4128">
      <w:pPr>
        <w:ind w:left="6237"/>
        <w:rPr>
          <w:szCs w:val="28"/>
        </w:rPr>
      </w:pPr>
      <w:r w:rsidRPr="0038558E">
        <w:rPr>
          <w:szCs w:val="28"/>
        </w:rPr>
        <w:t xml:space="preserve">от </w:t>
      </w:r>
      <w:r w:rsidR="005A4128" w:rsidRPr="0038558E">
        <w:rPr>
          <w:szCs w:val="28"/>
        </w:rPr>
        <w:t>10</w:t>
      </w:r>
      <w:r w:rsidRPr="0038558E">
        <w:rPr>
          <w:szCs w:val="28"/>
        </w:rPr>
        <w:t xml:space="preserve"> июля 2019</w:t>
      </w:r>
      <w:r w:rsidR="005A4128" w:rsidRPr="0038558E">
        <w:rPr>
          <w:szCs w:val="28"/>
        </w:rPr>
        <w:t xml:space="preserve"> года</w:t>
      </w:r>
      <w:r w:rsidRPr="0038558E">
        <w:rPr>
          <w:szCs w:val="28"/>
        </w:rPr>
        <w:t xml:space="preserve"> №</w:t>
      </w:r>
      <w:r w:rsidR="005A4128" w:rsidRPr="0038558E">
        <w:rPr>
          <w:szCs w:val="28"/>
        </w:rPr>
        <w:t> </w:t>
      </w:r>
      <w:r w:rsidR="00542328">
        <w:rPr>
          <w:szCs w:val="28"/>
        </w:rPr>
        <w:t>335</w:t>
      </w:r>
    </w:p>
    <w:p w:rsidR="00BE0688" w:rsidRPr="0038558E" w:rsidRDefault="00BE0688" w:rsidP="005A4128">
      <w:pPr>
        <w:ind w:left="6237"/>
        <w:rPr>
          <w:szCs w:val="28"/>
        </w:rPr>
      </w:pPr>
      <w:r w:rsidRPr="0038558E">
        <w:rPr>
          <w:szCs w:val="28"/>
        </w:rPr>
        <w:t>(приложение)</w:t>
      </w:r>
    </w:p>
    <w:p w:rsidR="00BE0688" w:rsidRPr="0038558E" w:rsidRDefault="00BE0688" w:rsidP="00B9738B">
      <w:pPr>
        <w:jc w:val="center"/>
        <w:rPr>
          <w:rStyle w:val="a7"/>
          <w:b w:val="0"/>
          <w:bCs w:val="0"/>
          <w:sz w:val="28"/>
          <w:szCs w:val="28"/>
        </w:rPr>
      </w:pPr>
    </w:p>
    <w:p w:rsidR="00B9738B" w:rsidRPr="0038558E" w:rsidRDefault="00B9738B" w:rsidP="00B9738B">
      <w:pPr>
        <w:jc w:val="center"/>
        <w:rPr>
          <w:rStyle w:val="a7"/>
          <w:b w:val="0"/>
          <w:bCs w:val="0"/>
          <w:sz w:val="28"/>
          <w:szCs w:val="28"/>
        </w:rPr>
      </w:pPr>
    </w:p>
    <w:p w:rsidR="00B9738B" w:rsidRPr="0038558E" w:rsidRDefault="00B9738B" w:rsidP="00B9738B">
      <w:pPr>
        <w:jc w:val="center"/>
        <w:rPr>
          <w:rStyle w:val="a7"/>
          <w:b w:val="0"/>
          <w:bCs w:val="0"/>
          <w:sz w:val="28"/>
          <w:szCs w:val="28"/>
        </w:rPr>
      </w:pPr>
    </w:p>
    <w:p w:rsidR="00BE0688" w:rsidRPr="0038558E" w:rsidRDefault="00BE0688" w:rsidP="00B9738B">
      <w:pPr>
        <w:jc w:val="center"/>
        <w:rPr>
          <w:rStyle w:val="a7"/>
          <w:b w:val="0"/>
          <w:bCs w:val="0"/>
          <w:sz w:val="28"/>
          <w:szCs w:val="28"/>
        </w:rPr>
      </w:pPr>
    </w:p>
    <w:p w:rsidR="00BE0688" w:rsidRPr="0038558E" w:rsidRDefault="00B9738B" w:rsidP="00B9738B">
      <w:pPr>
        <w:jc w:val="center"/>
        <w:rPr>
          <w:b/>
          <w:sz w:val="26"/>
          <w:szCs w:val="26"/>
        </w:rPr>
      </w:pPr>
      <w:r w:rsidRPr="0038558E">
        <w:rPr>
          <w:rStyle w:val="a7"/>
          <w:sz w:val="26"/>
          <w:szCs w:val="26"/>
        </w:rPr>
        <w:t xml:space="preserve">ОБРАЩЕНИЕ </w:t>
      </w:r>
      <w:r w:rsidRPr="0038558E">
        <w:rPr>
          <w:rStyle w:val="a7"/>
          <w:sz w:val="26"/>
          <w:szCs w:val="26"/>
        </w:rPr>
        <w:br/>
      </w:r>
      <w:r w:rsidR="00BE0688" w:rsidRPr="0038558E">
        <w:rPr>
          <w:b/>
          <w:sz w:val="26"/>
          <w:szCs w:val="26"/>
        </w:rPr>
        <w:t xml:space="preserve">Законодательного собрания Ленинградской области </w:t>
      </w:r>
      <w:r w:rsidRPr="0038558E">
        <w:rPr>
          <w:b/>
          <w:sz w:val="26"/>
          <w:szCs w:val="26"/>
        </w:rPr>
        <w:br/>
      </w:r>
      <w:r w:rsidR="00BE0688" w:rsidRPr="0038558E">
        <w:rPr>
          <w:b/>
          <w:sz w:val="26"/>
          <w:szCs w:val="26"/>
        </w:rPr>
        <w:t xml:space="preserve">к руководителю Федеральной антимонопольной службы И.Ю. Артемьеву </w:t>
      </w:r>
      <w:r w:rsidRPr="0038558E">
        <w:rPr>
          <w:b/>
          <w:sz w:val="26"/>
          <w:szCs w:val="26"/>
        </w:rPr>
        <w:br/>
      </w:r>
      <w:r w:rsidR="00BE0688" w:rsidRPr="0038558E">
        <w:rPr>
          <w:b/>
          <w:sz w:val="26"/>
          <w:szCs w:val="26"/>
        </w:rPr>
        <w:t xml:space="preserve">по вопросу цен (тарифов) на электрическую энергию для граждан, </w:t>
      </w:r>
      <w:r w:rsidRPr="0038558E">
        <w:rPr>
          <w:b/>
          <w:sz w:val="26"/>
          <w:szCs w:val="26"/>
        </w:rPr>
        <w:br/>
      </w:r>
      <w:r w:rsidR="00BE0688" w:rsidRPr="0038558E">
        <w:rPr>
          <w:b/>
          <w:sz w:val="26"/>
          <w:szCs w:val="26"/>
        </w:rPr>
        <w:t xml:space="preserve">заключивших индивидуальные договоры энергоснабжения </w:t>
      </w:r>
    </w:p>
    <w:p w:rsidR="00BE0688" w:rsidRPr="0038558E" w:rsidRDefault="00BE0688" w:rsidP="00B9738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E0688" w:rsidRPr="0038558E" w:rsidRDefault="00BE0688" w:rsidP="00B9738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E0688" w:rsidRPr="0038558E" w:rsidRDefault="00BE0688" w:rsidP="00B9738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>Уважаемый Игорь Юрьевич!</w:t>
      </w:r>
    </w:p>
    <w:p w:rsidR="00BE0688" w:rsidRPr="0038558E" w:rsidRDefault="00BE0688" w:rsidP="00B9738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 xml:space="preserve">В Законодательное собрание Ленинградской области поступило обращение председателя правления садоводческого некоммерческого товарищества </w:t>
      </w:r>
      <w:r w:rsidR="005A4128" w:rsidRPr="0038558E">
        <w:rPr>
          <w:rFonts w:ascii="Times New Roman" w:hAnsi="Times New Roman"/>
          <w:sz w:val="28"/>
          <w:szCs w:val="28"/>
        </w:rPr>
        <w:t>"</w:t>
      </w:r>
      <w:r w:rsidRPr="0038558E">
        <w:rPr>
          <w:rFonts w:ascii="Times New Roman" w:hAnsi="Times New Roman"/>
          <w:sz w:val="28"/>
          <w:szCs w:val="28"/>
        </w:rPr>
        <w:t>Гороно</w:t>
      </w:r>
      <w:r w:rsidR="005A4128" w:rsidRPr="0038558E">
        <w:rPr>
          <w:rFonts w:ascii="Times New Roman" w:hAnsi="Times New Roman"/>
          <w:sz w:val="28"/>
          <w:szCs w:val="28"/>
        </w:rPr>
        <w:t>"</w:t>
      </w:r>
      <w:r w:rsidRPr="0038558E">
        <w:rPr>
          <w:rFonts w:ascii="Times New Roman" w:hAnsi="Times New Roman"/>
          <w:sz w:val="28"/>
          <w:szCs w:val="28"/>
        </w:rPr>
        <w:t xml:space="preserve">, располагающегося на территории садоводческого массива </w:t>
      </w:r>
      <w:r w:rsidR="005A4128" w:rsidRPr="0038558E">
        <w:rPr>
          <w:rFonts w:ascii="Times New Roman" w:hAnsi="Times New Roman"/>
          <w:sz w:val="28"/>
          <w:szCs w:val="28"/>
        </w:rPr>
        <w:t>"</w:t>
      </w:r>
      <w:r w:rsidRPr="0038558E">
        <w:rPr>
          <w:rFonts w:ascii="Times New Roman" w:hAnsi="Times New Roman"/>
          <w:sz w:val="28"/>
          <w:szCs w:val="28"/>
        </w:rPr>
        <w:t>Пятницкое</w:t>
      </w:r>
      <w:r w:rsidR="005A4128" w:rsidRPr="0038558E">
        <w:rPr>
          <w:rFonts w:ascii="Times New Roman" w:hAnsi="Times New Roman"/>
          <w:sz w:val="28"/>
          <w:szCs w:val="28"/>
        </w:rPr>
        <w:t>"</w:t>
      </w:r>
      <w:r w:rsidRPr="0038558E">
        <w:rPr>
          <w:rFonts w:ascii="Times New Roman" w:hAnsi="Times New Roman"/>
          <w:sz w:val="28"/>
          <w:szCs w:val="28"/>
        </w:rPr>
        <w:t xml:space="preserve"> Большелуцкого сельского поселения Кингисеп</w:t>
      </w:r>
      <w:r w:rsidR="00B9738B" w:rsidRPr="0038558E">
        <w:rPr>
          <w:rFonts w:ascii="Times New Roman" w:hAnsi="Times New Roman"/>
          <w:sz w:val="28"/>
          <w:szCs w:val="28"/>
        </w:rPr>
        <w:t>п</w:t>
      </w:r>
      <w:r w:rsidRPr="0038558E">
        <w:rPr>
          <w:rFonts w:ascii="Times New Roman" w:hAnsi="Times New Roman"/>
          <w:sz w:val="28"/>
          <w:szCs w:val="28"/>
        </w:rPr>
        <w:t xml:space="preserve">ского муниципального района Ленинградской области, направленное Советом депутатов муниципального образования </w:t>
      </w:r>
      <w:r w:rsidR="005A4128" w:rsidRPr="0038558E">
        <w:rPr>
          <w:rFonts w:ascii="Times New Roman" w:hAnsi="Times New Roman"/>
          <w:sz w:val="28"/>
          <w:szCs w:val="28"/>
        </w:rPr>
        <w:t>"</w:t>
      </w:r>
      <w:r w:rsidRPr="0038558E">
        <w:rPr>
          <w:rFonts w:ascii="Times New Roman" w:hAnsi="Times New Roman"/>
          <w:sz w:val="28"/>
          <w:szCs w:val="28"/>
        </w:rPr>
        <w:t>Большелуцкое сельское поселение</w:t>
      </w:r>
      <w:r w:rsidR="005A4128" w:rsidRPr="0038558E">
        <w:rPr>
          <w:rFonts w:ascii="Times New Roman" w:hAnsi="Times New Roman"/>
          <w:sz w:val="28"/>
          <w:szCs w:val="28"/>
        </w:rPr>
        <w:t>"</w:t>
      </w:r>
      <w:r w:rsidRPr="0038558E">
        <w:rPr>
          <w:rFonts w:ascii="Times New Roman" w:hAnsi="Times New Roman"/>
          <w:sz w:val="28"/>
          <w:szCs w:val="28"/>
        </w:rPr>
        <w:t xml:space="preserve">. </w:t>
      </w:r>
    </w:p>
    <w:p w:rsidR="00BE0688" w:rsidRPr="0038558E" w:rsidRDefault="00B9738B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>Темой</w:t>
      </w:r>
      <w:r w:rsidR="00BE0688" w:rsidRPr="0038558E">
        <w:rPr>
          <w:rFonts w:ascii="Times New Roman" w:hAnsi="Times New Roman"/>
          <w:sz w:val="28"/>
          <w:szCs w:val="28"/>
        </w:rPr>
        <w:t xml:space="preserve"> обращения является ценообразование в области регулируемых цен (тарифов) для граждан, заключивших индивидуальные договоры энергоснабжения домов, расположенных на территории садоводческого некоммерческого партнерства (далее</w:t>
      </w:r>
      <w:r w:rsidR="005A4128" w:rsidRPr="0038558E">
        <w:rPr>
          <w:rFonts w:ascii="Times New Roman" w:hAnsi="Times New Roman"/>
          <w:sz w:val="28"/>
          <w:szCs w:val="28"/>
        </w:rPr>
        <w:t xml:space="preserve"> </w:t>
      </w:r>
      <w:r w:rsidRPr="0038558E">
        <w:rPr>
          <w:rFonts w:ascii="Times New Roman" w:hAnsi="Times New Roman"/>
          <w:sz w:val="28"/>
          <w:szCs w:val="28"/>
        </w:rPr>
        <w:t>–</w:t>
      </w:r>
      <w:r w:rsidR="00BE0688" w:rsidRPr="0038558E">
        <w:rPr>
          <w:rFonts w:ascii="Times New Roman" w:hAnsi="Times New Roman"/>
          <w:sz w:val="28"/>
          <w:szCs w:val="28"/>
        </w:rPr>
        <w:t xml:space="preserve"> СНТ).</w:t>
      </w:r>
      <w:r w:rsidRPr="0038558E">
        <w:rPr>
          <w:rFonts w:ascii="Times New Roman" w:hAnsi="Times New Roman"/>
          <w:sz w:val="28"/>
          <w:szCs w:val="28"/>
        </w:rPr>
        <w:t xml:space="preserve"> При этом особое внимание уделяется тому, что </w:t>
      </w:r>
      <w:r w:rsidR="00BE0688" w:rsidRPr="0038558E">
        <w:rPr>
          <w:rFonts w:ascii="Times New Roman" w:hAnsi="Times New Roman"/>
          <w:sz w:val="28"/>
          <w:szCs w:val="28"/>
        </w:rPr>
        <w:t xml:space="preserve">граждане, проживающие в жилых домах на постоянной основе, при отсутствии возможности подключения к сетям газораспределения вынуждены оплачивать </w:t>
      </w:r>
      <w:r w:rsidR="00542328">
        <w:rPr>
          <w:rFonts w:ascii="Times New Roman" w:hAnsi="Times New Roman"/>
          <w:sz w:val="28"/>
          <w:szCs w:val="28"/>
        </w:rPr>
        <w:t xml:space="preserve">электрическую энергию (далее также – </w:t>
      </w:r>
      <w:r w:rsidR="00BE0688" w:rsidRPr="0038558E">
        <w:rPr>
          <w:rFonts w:ascii="Times New Roman" w:hAnsi="Times New Roman"/>
          <w:sz w:val="28"/>
          <w:szCs w:val="28"/>
        </w:rPr>
        <w:t>электроэнерги</w:t>
      </w:r>
      <w:r w:rsidR="00542328">
        <w:rPr>
          <w:rFonts w:ascii="Times New Roman" w:hAnsi="Times New Roman"/>
          <w:sz w:val="28"/>
          <w:szCs w:val="28"/>
        </w:rPr>
        <w:t>я)</w:t>
      </w:r>
      <w:r w:rsidR="00BE0688" w:rsidRPr="0038558E">
        <w:rPr>
          <w:rFonts w:ascii="Times New Roman" w:hAnsi="Times New Roman"/>
          <w:sz w:val="28"/>
          <w:szCs w:val="28"/>
        </w:rPr>
        <w:t xml:space="preserve"> по тарифам, значительно превышающим тарифы для населения, проживающего в сельских населенных пунктах, что является для них значительным финансовым бременем. </w:t>
      </w: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 xml:space="preserve">Основы ценообразования в области регулируемых цен (тарифов) </w:t>
      </w:r>
      <w:r w:rsidR="00B9738B" w:rsidRPr="0038558E">
        <w:rPr>
          <w:rFonts w:ascii="Times New Roman" w:hAnsi="Times New Roman"/>
          <w:sz w:val="28"/>
          <w:szCs w:val="28"/>
        </w:rPr>
        <w:br/>
      </w:r>
      <w:r w:rsidRPr="0038558E">
        <w:rPr>
          <w:rFonts w:ascii="Times New Roman" w:hAnsi="Times New Roman"/>
          <w:sz w:val="28"/>
          <w:szCs w:val="28"/>
        </w:rPr>
        <w:t xml:space="preserve">в электроэнергетике утверждены </w:t>
      </w:r>
      <w:r w:rsidR="00B9738B" w:rsidRPr="0038558E">
        <w:rPr>
          <w:rFonts w:ascii="Times New Roman" w:hAnsi="Times New Roman"/>
          <w:sz w:val="28"/>
          <w:szCs w:val="28"/>
        </w:rPr>
        <w:t>п</w:t>
      </w:r>
      <w:r w:rsidRPr="0038558E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29 декабря 2011 года №</w:t>
      </w:r>
      <w:r w:rsidR="00B9738B" w:rsidRPr="0038558E">
        <w:rPr>
          <w:rFonts w:ascii="Times New Roman" w:hAnsi="Times New Roman"/>
          <w:sz w:val="28"/>
          <w:szCs w:val="28"/>
        </w:rPr>
        <w:t> </w:t>
      </w:r>
      <w:r w:rsidRPr="0038558E">
        <w:rPr>
          <w:rFonts w:ascii="Times New Roman" w:hAnsi="Times New Roman"/>
          <w:sz w:val="28"/>
          <w:szCs w:val="28"/>
        </w:rPr>
        <w:t>1178 (далее</w:t>
      </w:r>
      <w:r w:rsidR="005A4128" w:rsidRPr="0038558E">
        <w:rPr>
          <w:rFonts w:ascii="Times New Roman" w:hAnsi="Times New Roman"/>
          <w:sz w:val="28"/>
          <w:szCs w:val="28"/>
        </w:rPr>
        <w:t xml:space="preserve"> </w:t>
      </w:r>
      <w:r w:rsidR="00B9738B" w:rsidRPr="0038558E">
        <w:rPr>
          <w:rFonts w:ascii="Times New Roman" w:hAnsi="Times New Roman"/>
          <w:sz w:val="28"/>
          <w:szCs w:val="28"/>
        </w:rPr>
        <w:t>–</w:t>
      </w:r>
      <w:r w:rsidRPr="0038558E">
        <w:rPr>
          <w:rFonts w:ascii="Times New Roman" w:hAnsi="Times New Roman"/>
          <w:sz w:val="28"/>
          <w:szCs w:val="28"/>
        </w:rPr>
        <w:t xml:space="preserve"> Основы ценообразования).</w:t>
      </w: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 xml:space="preserve">Возможность установления льготных цен (тарифов) для домов </w:t>
      </w:r>
      <w:r w:rsidR="00B9738B" w:rsidRPr="0038558E">
        <w:rPr>
          <w:rFonts w:ascii="Times New Roman" w:hAnsi="Times New Roman"/>
          <w:sz w:val="28"/>
          <w:szCs w:val="28"/>
        </w:rPr>
        <w:br/>
      </w:r>
      <w:r w:rsidRPr="0038558E">
        <w:rPr>
          <w:rFonts w:ascii="Times New Roman" w:hAnsi="Times New Roman"/>
          <w:sz w:val="28"/>
          <w:szCs w:val="28"/>
        </w:rPr>
        <w:t xml:space="preserve">с электроплитами и электрическим отоплением установлена пунктом 71 Основ ценообразования. </w:t>
      </w:r>
    </w:p>
    <w:p w:rsidR="00BE0688" w:rsidRPr="0038558E" w:rsidRDefault="00B9738B" w:rsidP="00B97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58E">
        <w:rPr>
          <w:sz w:val="28"/>
          <w:szCs w:val="28"/>
        </w:rPr>
        <w:t>П</w:t>
      </w:r>
      <w:r w:rsidR="00BE0688" w:rsidRPr="0038558E">
        <w:rPr>
          <w:sz w:val="28"/>
          <w:szCs w:val="28"/>
        </w:rPr>
        <w:t xml:space="preserve">ри утверждении цен (тарифов) на электрическую энергию (мощность), поставляемую населению, проживающему в городских населенных пунктах </w:t>
      </w:r>
      <w:r w:rsidR="0038558E">
        <w:rPr>
          <w:sz w:val="28"/>
          <w:szCs w:val="28"/>
        </w:rPr>
        <w:br/>
      </w:r>
      <w:r w:rsidR="00BE0688" w:rsidRPr="0038558E">
        <w:rPr>
          <w:sz w:val="28"/>
          <w:szCs w:val="28"/>
        </w:rPr>
        <w:t xml:space="preserve">в домах, оборудованных в установленном порядке стационарными электроплитами для пищеприготовления и (или) электроотопительными установками, а также для населения, проживающего в сельских населенных </w:t>
      </w:r>
      <w:r w:rsidR="00BE0688" w:rsidRPr="0038558E">
        <w:rPr>
          <w:sz w:val="28"/>
          <w:szCs w:val="28"/>
        </w:rPr>
        <w:lastRenderedPageBreak/>
        <w:t xml:space="preserve">пунктах, в зависимости от региональных особенностей, социальных </w:t>
      </w:r>
      <w:r w:rsidR="0038558E">
        <w:rPr>
          <w:sz w:val="28"/>
          <w:szCs w:val="28"/>
        </w:rPr>
        <w:br/>
      </w:r>
      <w:r w:rsidR="00BE0688" w:rsidRPr="0038558E">
        <w:rPr>
          <w:sz w:val="28"/>
          <w:szCs w:val="28"/>
        </w:rPr>
        <w:t xml:space="preserve">и экономических факторов, сложившихся в субъекте Российской Федерации, </w:t>
      </w:r>
      <w:r w:rsidR="0038558E">
        <w:rPr>
          <w:sz w:val="28"/>
          <w:szCs w:val="28"/>
        </w:rPr>
        <w:br/>
      </w:r>
      <w:r w:rsidR="00BE0688" w:rsidRPr="0038558E">
        <w:rPr>
          <w:sz w:val="28"/>
          <w:szCs w:val="28"/>
        </w:rPr>
        <w:t xml:space="preserve">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0,7 до 1. </w:t>
      </w:r>
    </w:p>
    <w:p w:rsidR="00BE0688" w:rsidRPr="0038558E" w:rsidRDefault="00BE0688" w:rsidP="00B97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58E">
        <w:rPr>
          <w:sz w:val="28"/>
          <w:szCs w:val="28"/>
        </w:rPr>
        <w:t xml:space="preserve">Таким образом, складывается ситуация, при которой правом </w:t>
      </w:r>
      <w:r w:rsidR="0038558E">
        <w:rPr>
          <w:sz w:val="28"/>
          <w:szCs w:val="28"/>
        </w:rPr>
        <w:br/>
      </w:r>
      <w:r w:rsidRPr="0038558E">
        <w:rPr>
          <w:sz w:val="28"/>
          <w:szCs w:val="28"/>
        </w:rPr>
        <w:t xml:space="preserve">на получение льготного тарифа на электроэнергию обладают только граждане, проживающие на территории городских и сельских населенных пунктов, а для граждан, проживающих в жилых домах, расположенных на территории СНТ, </w:t>
      </w:r>
      <w:r w:rsidR="0038558E">
        <w:rPr>
          <w:sz w:val="28"/>
          <w:szCs w:val="28"/>
        </w:rPr>
        <w:br/>
      </w:r>
      <w:r w:rsidRPr="0038558E">
        <w:rPr>
          <w:sz w:val="28"/>
          <w:szCs w:val="28"/>
        </w:rPr>
        <w:t xml:space="preserve">и не имеющих возможности подключения к централизованной системе газоснабжения, такая возможность не предусмотрена. </w:t>
      </w:r>
    </w:p>
    <w:p w:rsidR="00BE0688" w:rsidRPr="0038558E" w:rsidRDefault="00BE0688" w:rsidP="00B97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58E">
        <w:rPr>
          <w:sz w:val="28"/>
          <w:szCs w:val="28"/>
        </w:rPr>
        <w:t xml:space="preserve">Вместе с тем абзацем вторым пункта 71 Основ ценообразования предусматривается право органов исполнительной власти субъектов Российской Федерации в области государственного регулирования тарифов на применение понижающего коэффициента от 0,7 до 1 для каждой </w:t>
      </w:r>
      <w:r w:rsidR="0038558E">
        <w:rPr>
          <w:sz w:val="28"/>
          <w:szCs w:val="28"/>
        </w:rPr>
        <w:br/>
      </w:r>
      <w:r w:rsidRPr="0038558E">
        <w:rPr>
          <w:sz w:val="28"/>
          <w:szCs w:val="28"/>
        </w:rPr>
        <w:t xml:space="preserve">из приравненных к населению категорий потребителей, за исключением потребителей, установленных пунктом 71(1) Основ ценообразования. </w:t>
      </w:r>
    </w:p>
    <w:p w:rsidR="00BE0688" w:rsidRPr="0038558E" w:rsidRDefault="00BE0688" w:rsidP="00B97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58E">
        <w:rPr>
          <w:sz w:val="28"/>
          <w:szCs w:val="28"/>
        </w:rPr>
        <w:t>Перечень категорий потребителей, которые приравнены к населению, установлен приложением 1 к Основам ценообразования.</w:t>
      </w: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>Согласно пункту 2 приложения 1 Основ ценообразования</w:t>
      </w:r>
      <w:r w:rsidR="005A4128" w:rsidRPr="0038558E">
        <w:rPr>
          <w:rFonts w:ascii="Times New Roman" w:hAnsi="Times New Roman"/>
          <w:sz w:val="28"/>
          <w:szCs w:val="28"/>
        </w:rPr>
        <w:t xml:space="preserve"> </w:t>
      </w:r>
      <w:r w:rsidRPr="0038558E">
        <w:rPr>
          <w:rFonts w:ascii="Times New Roman" w:hAnsi="Times New Roman"/>
          <w:sz w:val="28"/>
          <w:szCs w:val="28"/>
        </w:rPr>
        <w:t xml:space="preserve">садоводческие или огороднические некоммерческие товарищества отнесены к категории потребителей электрической энергии, приравненной к населению. </w:t>
      </w: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Ленинградской области от 28 августа 2013 года № 274 государственное регулирование цен (тарифов) </w:t>
      </w:r>
      <w:r w:rsidR="0038558E">
        <w:rPr>
          <w:rFonts w:ascii="Times New Roman" w:hAnsi="Times New Roman"/>
          <w:sz w:val="28"/>
          <w:szCs w:val="28"/>
        </w:rPr>
        <w:br/>
      </w:r>
      <w:r w:rsidRPr="0038558E">
        <w:rPr>
          <w:rFonts w:ascii="Times New Roman" w:hAnsi="Times New Roman"/>
          <w:sz w:val="28"/>
          <w:szCs w:val="28"/>
        </w:rPr>
        <w:t xml:space="preserve">на электрическую энергию на территории Ленинградской области осуществляется комитетом по тарифам и ценовой политике Ленинградской области (далее </w:t>
      </w:r>
      <w:r w:rsidR="00B9738B" w:rsidRPr="0038558E">
        <w:rPr>
          <w:rFonts w:ascii="Times New Roman" w:hAnsi="Times New Roman"/>
          <w:sz w:val="28"/>
          <w:szCs w:val="28"/>
        </w:rPr>
        <w:t>–</w:t>
      </w:r>
      <w:r w:rsidRPr="0038558E">
        <w:rPr>
          <w:rFonts w:ascii="Times New Roman" w:hAnsi="Times New Roman"/>
          <w:sz w:val="28"/>
          <w:szCs w:val="28"/>
        </w:rPr>
        <w:t xml:space="preserve"> ЛенРТК). </w:t>
      </w: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>Приказом ЛенРТК от 20 декабря 2018 года №</w:t>
      </w:r>
      <w:r w:rsidR="00B9738B" w:rsidRPr="0038558E">
        <w:rPr>
          <w:rFonts w:ascii="Times New Roman" w:hAnsi="Times New Roman"/>
          <w:sz w:val="28"/>
          <w:szCs w:val="28"/>
        </w:rPr>
        <w:t> </w:t>
      </w:r>
      <w:r w:rsidRPr="0038558E">
        <w:rPr>
          <w:rFonts w:ascii="Times New Roman" w:hAnsi="Times New Roman"/>
          <w:sz w:val="28"/>
          <w:szCs w:val="28"/>
        </w:rPr>
        <w:t xml:space="preserve">533-п понижающий коэффициент на электрическую энергию (мощность) для населения, проживающего на территории сельских населенных пунктов, установлен </w:t>
      </w:r>
      <w:r w:rsidR="0038558E">
        <w:rPr>
          <w:rFonts w:ascii="Times New Roman" w:hAnsi="Times New Roman"/>
          <w:sz w:val="28"/>
          <w:szCs w:val="28"/>
        </w:rPr>
        <w:br/>
      </w:r>
      <w:r w:rsidRPr="0038558E">
        <w:rPr>
          <w:rFonts w:ascii="Times New Roman" w:hAnsi="Times New Roman"/>
          <w:sz w:val="28"/>
          <w:szCs w:val="28"/>
        </w:rPr>
        <w:t xml:space="preserve">в размере 0,7, а для садоводческих, огороднических или дачных некоммерческих объединений граждан </w:t>
      </w:r>
      <w:r w:rsidR="00B9738B" w:rsidRPr="0038558E">
        <w:rPr>
          <w:rFonts w:ascii="Times New Roman" w:hAnsi="Times New Roman"/>
          <w:sz w:val="28"/>
          <w:szCs w:val="28"/>
        </w:rPr>
        <w:t xml:space="preserve">– </w:t>
      </w:r>
      <w:r w:rsidRPr="0038558E">
        <w:rPr>
          <w:rFonts w:ascii="Times New Roman" w:hAnsi="Times New Roman"/>
          <w:sz w:val="28"/>
          <w:szCs w:val="28"/>
        </w:rPr>
        <w:t>в размере 1.</w:t>
      </w: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>Таким образом, ЛенРТК может быть принято решение по установлению понижающего коэффициента на электрическую энергию (мощность) для населения, проживающего на территории СНТ</w:t>
      </w:r>
      <w:r w:rsidR="00542328">
        <w:rPr>
          <w:rFonts w:ascii="Times New Roman" w:hAnsi="Times New Roman"/>
          <w:sz w:val="28"/>
          <w:szCs w:val="28"/>
        </w:rPr>
        <w:t>,</w:t>
      </w:r>
      <w:r w:rsidRPr="0038558E">
        <w:rPr>
          <w:rFonts w:ascii="Times New Roman" w:hAnsi="Times New Roman"/>
          <w:sz w:val="28"/>
          <w:szCs w:val="28"/>
        </w:rPr>
        <w:t xml:space="preserve"> на уровне, предусмотренном для сельских населенных пунктов. </w:t>
      </w: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 xml:space="preserve">Вместе с тем установление понижающего коэффициента </w:t>
      </w:r>
      <w:r w:rsidR="0038558E">
        <w:rPr>
          <w:rFonts w:ascii="Times New Roman" w:hAnsi="Times New Roman"/>
          <w:sz w:val="28"/>
          <w:szCs w:val="28"/>
        </w:rPr>
        <w:br/>
      </w:r>
      <w:r w:rsidRPr="0038558E">
        <w:rPr>
          <w:rFonts w:ascii="Times New Roman" w:hAnsi="Times New Roman"/>
          <w:sz w:val="28"/>
          <w:szCs w:val="28"/>
        </w:rPr>
        <w:t xml:space="preserve">на электрическую энергию (мощность) для столь широкого круга лиц </w:t>
      </w:r>
      <w:r w:rsidR="0038558E">
        <w:rPr>
          <w:rFonts w:ascii="Times New Roman" w:hAnsi="Times New Roman"/>
          <w:sz w:val="28"/>
          <w:szCs w:val="28"/>
        </w:rPr>
        <w:br/>
      </w:r>
      <w:r w:rsidRPr="0038558E">
        <w:rPr>
          <w:rFonts w:ascii="Times New Roman" w:hAnsi="Times New Roman"/>
          <w:sz w:val="28"/>
          <w:szCs w:val="28"/>
        </w:rPr>
        <w:t xml:space="preserve">не является эффективной мерой правового регулирования, так как приведет </w:t>
      </w:r>
      <w:r w:rsidR="0038558E">
        <w:rPr>
          <w:rFonts w:ascii="Times New Roman" w:hAnsi="Times New Roman"/>
          <w:sz w:val="28"/>
          <w:szCs w:val="28"/>
        </w:rPr>
        <w:br/>
      </w:r>
      <w:r w:rsidRPr="0038558E">
        <w:rPr>
          <w:rFonts w:ascii="Times New Roman" w:hAnsi="Times New Roman"/>
          <w:sz w:val="28"/>
          <w:szCs w:val="28"/>
        </w:rPr>
        <w:t xml:space="preserve">к значительному повышению перекрестного субсидирования. </w:t>
      </w: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 xml:space="preserve">Следует отметить, что федеральное законодательство не выделяет </w:t>
      </w:r>
      <w:r w:rsidR="0038558E">
        <w:rPr>
          <w:rFonts w:ascii="Times New Roman" w:hAnsi="Times New Roman"/>
          <w:sz w:val="28"/>
          <w:szCs w:val="28"/>
        </w:rPr>
        <w:br/>
      </w:r>
      <w:r w:rsidRPr="0038558E">
        <w:rPr>
          <w:rFonts w:ascii="Times New Roman" w:hAnsi="Times New Roman"/>
          <w:sz w:val="28"/>
          <w:szCs w:val="28"/>
        </w:rPr>
        <w:t xml:space="preserve">в отдельную категорию потребителей, приравненных к населению, граждан, заключивших индивидуальные договоры энергоснабжения </w:t>
      </w:r>
      <w:r w:rsidR="00B9738B" w:rsidRPr="0038558E">
        <w:rPr>
          <w:rFonts w:ascii="Times New Roman" w:hAnsi="Times New Roman"/>
          <w:sz w:val="28"/>
          <w:szCs w:val="28"/>
        </w:rPr>
        <w:t>домов</w:t>
      </w:r>
      <w:r w:rsidRPr="0038558E">
        <w:rPr>
          <w:rFonts w:ascii="Times New Roman" w:hAnsi="Times New Roman"/>
          <w:sz w:val="28"/>
          <w:szCs w:val="28"/>
        </w:rPr>
        <w:t xml:space="preserve">, </w:t>
      </w:r>
      <w:r w:rsidR="00B9738B" w:rsidRPr="0038558E">
        <w:rPr>
          <w:rFonts w:ascii="Times New Roman" w:hAnsi="Times New Roman"/>
          <w:sz w:val="28"/>
          <w:szCs w:val="28"/>
        </w:rPr>
        <w:lastRenderedPageBreak/>
        <w:t>расположенных</w:t>
      </w:r>
      <w:r w:rsidRPr="0038558E">
        <w:rPr>
          <w:rFonts w:ascii="Times New Roman" w:hAnsi="Times New Roman"/>
          <w:sz w:val="28"/>
          <w:szCs w:val="28"/>
        </w:rPr>
        <w:t xml:space="preserve"> на территории СНТ, что не позволяет осуществить адресное тарифное регулирование на уровне субъекта Российской Федерации. </w:t>
      </w: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>Кроме того</w:t>
      </w:r>
      <w:r w:rsidR="00B9738B" w:rsidRPr="0038558E">
        <w:rPr>
          <w:rFonts w:ascii="Times New Roman" w:hAnsi="Times New Roman"/>
          <w:sz w:val="28"/>
          <w:szCs w:val="28"/>
        </w:rPr>
        <w:t>,</w:t>
      </w:r>
      <w:r w:rsidRPr="0038558E">
        <w:rPr>
          <w:rFonts w:ascii="Times New Roman" w:hAnsi="Times New Roman"/>
          <w:sz w:val="28"/>
          <w:szCs w:val="28"/>
        </w:rPr>
        <w:t xml:space="preserve"> существует ряд трудностей, связанных с толкованием норм права участниками правоотношений.</w:t>
      </w: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 xml:space="preserve">Из буквального толкования пункта 2 приложения 1 Основ ценообразования следует, что правом на получение льготы обладает юридическое лицо с организационно-правовой формой СНТ, следовательно, чтобы получить электроэнергию по льготным тарифам, необходимо являться членом этой некоммерческой организации. </w:t>
      </w: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 xml:space="preserve">Существует и иная точка зрения, согласно которой для получения льготного тарифа достаточно территориальной привязки к СНТ. </w:t>
      </w: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 xml:space="preserve">Таким образом, в рассматриваемой части существует правовая неопределенность, требующая уточнения. </w:t>
      </w:r>
    </w:p>
    <w:p w:rsidR="00B9738B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>На основании изложенного просим Федеральную антимонопольную службу дать разъяснения по следующим вопросам:</w:t>
      </w:r>
    </w:p>
    <w:p w:rsidR="00B9738B" w:rsidRPr="0038558E" w:rsidRDefault="00B9738B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>1) п</w:t>
      </w:r>
      <w:r w:rsidR="00BE0688" w:rsidRPr="0038558E">
        <w:rPr>
          <w:rFonts w:ascii="Times New Roman" w:hAnsi="Times New Roman"/>
          <w:sz w:val="28"/>
          <w:szCs w:val="28"/>
        </w:rPr>
        <w:t>редусматривает ли действующее законодательство Российской Федерации возможность выделения граждан, заключивших индивидуальные договоры энергоснабжения домов, расположенных на территории СНТ, оборудованных в установленном порядке стационарными электроплитами для пищеприготовления и (или) электроотопительными установками</w:t>
      </w:r>
      <w:r w:rsidRPr="0038558E">
        <w:rPr>
          <w:rFonts w:ascii="Times New Roman" w:hAnsi="Times New Roman"/>
          <w:sz w:val="28"/>
          <w:szCs w:val="28"/>
        </w:rPr>
        <w:t>,</w:t>
      </w:r>
      <w:r w:rsidR="00BE0688" w:rsidRPr="0038558E">
        <w:rPr>
          <w:rFonts w:ascii="Times New Roman" w:hAnsi="Times New Roman"/>
          <w:sz w:val="28"/>
          <w:szCs w:val="28"/>
        </w:rPr>
        <w:t xml:space="preserve"> в отдельную категорию потребителей, приравненных к населению, или требу</w:t>
      </w:r>
      <w:r w:rsidRPr="0038558E">
        <w:rPr>
          <w:rFonts w:ascii="Times New Roman" w:hAnsi="Times New Roman"/>
          <w:sz w:val="28"/>
          <w:szCs w:val="28"/>
        </w:rPr>
        <w:t>ется</w:t>
      </w:r>
      <w:r w:rsidR="00BE0688" w:rsidRPr="0038558E">
        <w:rPr>
          <w:rFonts w:ascii="Times New Roman" w:hAnsi="Times New Roman"/>
          <w:sz w:val="28"/>
          <w:szCs w:val="28"/>
        </w:rPr>
        <w:t xml:space="preserve"> внесени</w:t>
      </w:r>
      <w:r w:rsidRPr="0038558E">
        <w:rPr>
          <w:rFonts w:ascii="Times New Roman" w:hAnsi="Times New Roman"/>
          <w:sz w:val="28"/>
          <w:szCs w:val="28"/>
        </w:rPr>
        <w:t>е</w:t>
      </w:r>
      <w:r w:rsidR="00BE0688" w:rsidRPr="0038558E">
        <w:rPr>
          <w:rFonts w:ascii="Times New Roman" w:hAnsi="Times New Roman"/>
          <w:sz w:val="28"/>
          <w:szCs w:val="28"/>
        </w:rPr>
        <w:t xml:space="preserve"> изменений в федеральное законодательство;</w:t>
      </w:r>
    </w:p>
    <w:p w:rsidR="0038558E" w:rsidRPr="0038558E" w:rsidRDefault="00B9738B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>2) т</w:t>
      </w:r>
      <w:r w:rsidR="00BE0688" w:rsidRPr="0038558E">
        <w:rPr>
          <w:rFonts w:ascii="Times New Roman" w:hAnsi="Times New Roman"/>
          <w:sz w:val="28"/>
          <w:szCs w:val="28"/>
        </w:rPr>
        <w:t>ребуется ли членство в СНТ для граждан, заключивших индивидуальные договоры энергоснабжения домов</w:t>
      </w:r>
      <w:r w:rsidRPr="0038558E">
        <w:rPr>
          <w:rFonts w:ascii="Times New Roman" w:hAnsi="Times New Roman"/>
          <w:sz w:val="28"/>
          <w:szCs w:val="28"/>
        </w:rPr>
        <w:t>,</w:t>
      </w:r>
      <w:r w:rsidR="00BE0688" w:rsidRPr="0038558E">
        <w:rPr>
          <w:rFonts w:ascii="Times New Roman" w:hAnsi="Times New Roman"/>
          <w:sz w:val="28"/>
          <w:szCs w:val="28"/>
        </w:rPr>
        <w:t xml:space="preserve"> для установления цен (тарифов) на электроэнергию, предусмотренных для СНТ</w:t>
      </w:r>
      <w:r w:rsidRPr="0038558E">
        <w:rPr>
          <w:rFonts w:ascii="Times New Roman" w:hAnsi="Times New Roman"/>
          <w:sz w:val="28"/>
          <w:szCs w:val="28"/>
        </w:rPr>
        <w:t>;</w:t>
      </w:r>
    </w:p>
    <w:p w:rsidR="00BE0688" w:rsidRPr="0038558E" w:rsidRDefault="00BE0688" w:rsidP="00B973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558E">
        <w:rPr>
          <w:rFonts w:ascii="Times New Roman" w:hAnsi="Times New Roman"/>
          <w:sz w:val="28"/>
          <w:szCs w:val="28"/>
        </w:rPr>
        <w:t>3)</w:t>
      </w:r>
      <w:r w:rsidR="005A4128" w:rsidRPr="0038558E">
        <w:rPr>
          <w:rFonts w:ascii="Times New Roman" w:hAnsi="Times New Roman"/>
          <w:sz w:val="28"/>
          <w:szCs w:val="28"/>
        </w:rPr>
        <w:t> </w:t>
      </w:r>
      <w:r w:rsidR="0038558E" w:rsidRPr="0038558E">
        <w:rPr>
          <w:rFonts w:ascii="Times New Roman" w:hAnsi="Times New Roman"/>
          <w:sz w:val="28"/>
          <w:szCs w:val="28"/>
        </w:rPr>
        <w:t>к</w:t>
      </w:r>
      <w:r w:rsidRPr="0038558E">
        <w:rPr>
          <w:rFonts w:ascii="Times New Roman" w:hAnsi="Times New Roman"/>
          <w:sz w:val="28"/>
          <w:szCs w:val="28"/>
        </w:rPr>
        <w:t>акие цены (тарифы) на электроэнергию применяются для граждан, заключивших индивидуальные договоры энергоснабжения домов</w:t>
      </w:r>
      <w:r w:rsidR="00542328">
        <w:rPr>
          <w:rFonts w:ascii="Times New Roman" w:hAnsi="Times New Roman"/>
          <w:sz w:val="28"/>
          <w:szCs w:val="28"/>
        </w:rPr>
        <w:t xml:space="preserve">, расположенных </w:t>
      </w:r>
      <w:r w:rsidRPr="0038558E">
        <w:rPr>
          <w:rFonts w:ascii="Times New Roman" w:hAnsi="Times New Roman"/>
          <w:sz w:val="28"/>
          <w:szCs w:val="28"/>
        </w:rPr>
        <w:t>на территории, где СНТ не зарегистрировано или ликвидировано.</w:t>
      </w:r>
    </w:p>
    <w:sectPr w:rsidR="00BE0688" w:rsidRPr="0038558E" w:rsidSect="00B9738B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66" w:rsidRDefault="00466966" w:rsidP="00B9738B">
      <w:r>
        <w:separator/>
      </w:r>
    </w:p>
  </w:endnote>
  <w:endnote w:type="continuationSeparator" w:id="0">
    <w:p w:rsidR="00466966" w:rsidRDefault="00466966" w:rsidP="00B9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66" w:rsidRDefault="00466966" w:rsidP="00B9738B">
      <w:r>
        <w:separator/>
      </w:r>
    </w:p>
  </w:footnote>
  <w:footnote w:type="continuationSeparator" w:id="0">
    <w:p w:rsidR="00466966" w:rsidRDefault="00466966" w:rsidP="00B9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294"/>
      <w:docPartObj>
        <w:docPartGallery w:val="Page Numbers (Top of Page)"/>
        <w:docPartUnique/>
      </w:docPartObj>
    </w:sdtPr>
    <w:sdtEndPr/>
    <w:sdtContent>
      <w:p w:rsidR="00B9738B" w:rsidRDefault="0046696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9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738B" w:rsidRDefault="00B973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D7E6F"/>
    <w:multiLevelType w:val="hybridMultilevel"/>
    <w:tmpl w:val="CDCE1640"/>
    <w:lvl w:ilvl="0" w:tplc="F12A574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43D"/>
    <w:rsid w:val="000C1EDE"/>
    <w:rsid w:val="00147072"/>
    <w:rsid w:val="0038558E"/>
    <w:rsid w:val="00466966"/>
    <w:rsid w:val="005162C2"/>
    <w:rsid w:val="00521839"/>
    <w:rsid w:val="00542328"/>
    <w:rsid w:val="00564101"/>
    <w:rsid w:val="005A4128"/>
    <w:rsid w:val="0062309F"/>
    <w:rsid w:val="00755226"/>
    <w:rsid w:val="00B9738B"/>
    <w:rsid w:val="00BA26D1"/>
    <w:rsid w:val="00BD1588"/>
    <w:rsid w:val="00BE0688"/>
    <w:rsid w:val="00D03522"/>
    <w:rsid w:val="00D4405A"/>
    <w:rsid w:val="00D733C2"/>
    <w:rsid w:val="00DF49FF"/>
    <w:rsid w:val="00E029EF"/>
    <w:rsid w:val="00F370CF"/>
    <w:rsid w:val="00F6487E"/>
    <w:rsid w:val="00F7743D"/>
    <w:rsid w:val="00FA7257"/>
    <w:rsid w:val="00F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95C2DA-2DBE-4DCA-88FE-B8DAED71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22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5522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5226"/>
    <w:rPr>
      <w:sz w:val="28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F49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F49FF"/>
    <w:rPr>
      <w:sz w:val="24"/>
      <w:szCs w:val="24"/>
    </w:rPr>
  </w:style>
  <w:style w:type="paragraph" w:styleId="a6">
    <w:name w:val="No Spacing"/>
    <w:uiPriority w:val="1"/>
    <w:qFormat/>
    <w:rsid w:val="00DF49FF"/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BE0688"/>
    <w:rPr>
      <w:b/>
      <w:bCs/>
    </w:rPr>
  </w:style>
  <w:style w:type="paragraph" w:styleId="a8">
    <w:name w:val="header"/>
    <w:basedOn w:val="a"/>
    <w:link w:val="a9"/>
    <w:uiPriority w:val="99"/>
    <w:unhideWhenUsed/>
    <w:rsid w:val="005A41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4128"/>
    <w:rPr>
      <w:sz w:val="24"/>
      <w:szCs w:val="24"/>
    </w:rPr>
  </w:style>
  <w:style w:type="paragraph" w:customStyle="1" w:styleId="21">
    <w:name w:val="Основной текст 21"/>
    <w:basedOn w:val="a"/>
    <w:rsid w:val="005A4128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B973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738B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F6487E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7424</CharactersWithSpaces>
  <SharedDoc>false</SharedDoc>
  <HLinks>
    <vt:vector size="12" baseType="variant">
      <vt:variant>
        <vt:i4>6226980</vt:i4>
      </vt:variant>
      <vt:variant>
        <vt:i4>3</vt:i4>
      </vt:variant>
      <vt:variant>
        <vt:i4>0</vt:i4>
      </vt:variant>
      <vt:variant>
        <vt:i4>5</vt:i4>
      </vt:variant>
      <vt:variant>
        <vt:lpwstr>C:\Users\user\EffectOffice\Workbox\Обращение электроэнергия (0030E9C5$$$).doc</vt:lpwstr>
      </vt:variant>
      <vt:variant>
        <vt:lpwstr>Par35</vt:lpwstr>
      </vt:variant>
      <vt:variant>
        <vt:i4>6226980</vt:i4>
      </vt:variant>
      <vt:variant>
        <vt:i4>0</vt:i4>
      </vt:variant>
      <vt:variant>
        <vt:i4>0</vt:i4>
      </vt:variant>
      <vt:variant>
        <vt:i4>5</vt:i4>
      </vt:variant>
      <vt:variant>
        <vt:lpwstr>C:\Users\user\EffectOffice\Workbox\Обращение электроэнергия (0030E9C5$$$).doc</vt:lpwstr>
      </vt:variant>
      <vt:variant>
        <vt:lpwstr>Par35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Науменко Дарья Юрьевна</cp:lastModifiedBy>
  <cp:revision>4</cp:revision>
  <cp:lastPrinted>2019-07-12T10:05:00Z</cp:lastPrinted>
  <dcterms:created xsi:type="dcterms:W3CDTF">2019-07-12T09:58:00Z</dcterms:created>
  <dcterms:modified xsi:type="dcterms:W3CDTF">2021-03-09T12:32:00Z</dcterms:modified>
</cp:coreProperties>
</file>